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46D7" w14:textId="77777777" w:rsidR="00002951" w:rsidRDefault="00002951" w:rsidP="00374F9E">
      <w:pPr>
        <w:spacing w:after="120"/>
        <w:jc w:val="center"/>
        <w:rPr>
          <w:rFonts w:ascii="Gill Sans MT" w:hAnsi="Gill Sans MT"/>
          <w:b/>
          <w:color w:val="002060"/>
          <w:sz w:val="32"/>
          <w:szCs w:val="32"/>
        </w:rPr>
      </w:pPr>
      <w:r>
        <w:rPr>
          <w:rFonts w:ascii="Gill Sans MT" w:hAnsi="Gill Sans MT"/>
          <w:b/>
          <w:color w:val="002060"/>
          <w:sz w:val="32"/>
          <w:szCs w:val="32"/>
        </w:rPr>
        <w:t>Senior Director / Vice President Advisory Services</w:t>
      </w:r>
      <w:r w:rsidR="00374F9E">
        <w:rPr>
          <w:rFonts w:ascii="Gill Sans MT" w:hAnsi="Gill Sans MT"/>
          <w:b/>
          <w:color w:val="002060"/>
          <w:sz w:val="32"/>
          <w:szCs w:val="32"/>
        </w:rPr>
        <w:t xml:space="preserve"> </w:t>
      </w:r>
    </w:p>
    <w:p w14:paraId="51B07AEC" w14:textId="77777777" w:rsidR="00374F9E" w:rsidRDefault="00374F9E" w:rsidP="00374F9E">
      <w:pPr>
        <w:spacing w:after="120"/>
        <w:jc w:val="center"/>
        <w:rPr>
          <w:rFonts w:ascii="Gill Sans MT" w:hAnsi="Gill Sans MT"/>
          <w:b/>
          <w:color w:val="002060"/>
          <w:sz w:val="32"/>
          <w:szCs w:val="32"/>
        </w:rPr>
      </w:pPr>
      <w:r>
        <w:rPr>
          <w:rFonts w:ascii="Gill Sans MT" w:hAnsi="Gill Sans MT"/>
          <w:b/>
          <w:color w:val="002060"/>
          <w:sz w:val="32"/>
          <w:szCs w:val="32"/>
        </w:rPr>
        <w:t>UK</w:t>
      </w:r>
      <w:r w:rsidR="00E20DDC">
        <w:rPr>
          <w:rFonts w:ascii="Gill Sans MT" w:hAnsi="Gill Sans MT"/>
          <w:b/>
          <w:color w:val="002060"/>
          <w:sz w:val="32"/>
          <w:szCs w:val="32"/>
        </w:rPr>
        <w:t xml:space="preserve"> </w:t>
      </w:r>
      <w:r>
        <w:rPr>
          <w:rFonts w:ascii="Gill Sans MT" w:hAnsi="Gill Sans MT"/>
          <w:b/>
          <w:color w:val="002060"/>
          <w:sz w:val="32"/>
          <w:szCs w:val="32"/>
        </w:rPr>
        <w:t>/</w:t>
      </w:r>
      <w:r w:rsidR="00E20DDC">
        <w:rPr>
          <w:rFonts w:ascii="Gill Sans MT" w:hAnsi="Gill Sans MT"/>
          <w:b/>
          <w:color w:val="002060"/>
          <w:sz w:val="32"/>
          <w:szCs w:val="32"/>
        </w:rPr>
        <w:t xml:space="preserve"> </w:t>
      </w:r>
      <w:r>
        <w:rPr>
          <w:rFonts w:ascii="Gill Sans MT" w:hAnsi="Gill Sans MT"/>
          <w:b/>
          <w:color w:val="002060"/>
          <w:sz w:val="32"/>
          <w:szCs w:val="32"/>
        </w:rPr>
        <w:t>EU</w:t>
      </w:r>
    </w:p>
    <w:p w14:paraId="7A68A13F" w14:textId="77777777" w:rsidR="00374F9E" w:rsidRPr="00243E30" w:rsidRDefault="00374F9E" w:rsidP="00374F9E">
      <w:pPr>
        <w:spacing w:before="240" w:after="120"/>
        <w:jc w:val="right"/>
        <w:rPr>
          <w:rFonts w:ascii="Gill Sans MT" w:hAnsi="Gill Sans MT"/>
          <w:color w:val="002060"/>
          <w:sz w:val="32"/>
          <w:szCs w:val="32"/>
        </w:rPr>
      </w:pPr>
      <w:r w:rsidRPr="00243E30">
        <w:rPr>
          <w:rFonts w:ascii="Gill Sans MT" w:hAnsi="Gill Sans MT"/>
          <w:b/>
          <w:color w:val="002060"/>
        </w:rPr>
        <w:t>Ref: PSL4</w:t>
      </w:r>
      <w:r w:rsidR="00002951">
        <w:rPr>
          <w:rFonts w:ascii="Gill Sans MT" w:hAnsi="Gill Sans MT"/>
          <w:b/>
          <w:color w:val="002060"/>
        </w:rPr>
        <w:t>1</w:t>
      </w:r>
      <w:r w:rsidR="00120671">
        <w:rPr>
          <w:rFonts w:ascii="Gill Sans MT" w:hAnsi="Gill Sans MT"/>
          <w:b/>
          <w:color w:val="002060"/>
        </w:rPr>
        <w:t>03</w:t>
      </w:r>
      <w:r w:rsidRPr="00243E30">
        <w:rPr>
          <w:rFonts w:ascii="Gill Sans MT" w:hAnsi="Gill Sans MT"/>
          <w:b/>
          <w:color w:val="002060"/>
        </w:rPr>
        <w:tab/>
      </w:r>
      <w:r w:rsidRPr="00243E30">
        <w:rPr>
          <w:rFonts w:ascii="Gill Sans MT" w:hAnsi="Gill Sans MT"/>
          <w:color w:val="002060"/>
        </w:rPr>
        <w:tab/>
      </w:r>
      <w:r w:rsidRPr="00243E30">
        <w:rPr>
          <w:rFonts w:ascii="Gill Sans MT" w:hAnsi="Gill Sans MT"/>
          <w:color w:val="002060"/>
        </w:rPr>
        <w:tab/>
      </w:r>
      <w:r w:rsidRPr="00243E30">
        <w:rPr>
          <w:rFonts w:ascii="Gill Sans MT" w:hAnsi="Gill Sans MT"/>
          <w:color w:val="002060"/>
        </w:rPr>
        <w:tab/>
      </w:r>
      <w:r w:rsidRPr="00243E30">
        <w:rPr>
          <w:rFonts w:ascii="Gill Sans MT" w:hAnsi="Gill Sans MT"/>
          <w:color w:val="002060"/>
        </w:rPr>
        <w:tab/>
        <w:t xml:space="preserve">                </w:t>
      </w:r>
      <w:r w:rsidRPr="00243E30">
        <w:rPr>
          <w:rFonts w:ascii="Gill Sans MT" w:hAnsi="Gill Sans MT"/>
          <w:b/>
          <w:color w:val="002060"/>
        </w:rPr>
        <w:t>Attractive Salary Package</w:t>
      </w:r>
      <w:r w:rsidRPr="00243E30">
        <w:rPr>
          <w:rFonts w:ascii="Gill Sans MT" w:hAnsi="Gill Sans MT"/>
          <w:b/>
          <w:color w:val="002060"/>
          <w:sz w:val="28"/>
          <w:szCs w:val="28"/>
        </w:rPr>
        <w:tab/>
      </w:r>
      <w:r w:rsidRPr="00243E30">
        <w:rPr>
          <w:rFonts w:ascii="Gill Sans MT" w:hAnsi="Gill Sans MT"/>
          <w:b/>
          <w:color w:val="002060"/>
        </w:rPr>
        <w:tab/>
      </w:r>
      <w:r w:rsidRPr="00243E30">
        <w:rPr>
          <w:rFonts w:ascii="Gill Sans MT" w:hAnsi="Gill Sans MT"/>
          <w:b/>
          <w:color w:val="002060"/>
        </w:rPr>
        <w:tab/>
      </w:r>
      <w:r w:rsidRPr="00243E30">
        <w:rPr>
          <w:rFonts w:ascii="Gill Sans MT" w:hAnsi="Gill Sans MT"/>
          <w:b/>
          <w:color w:val="002060"/>
        </w:rPr>
        <w:tab/>
      </w:r>
      <w:r w:rsidRPr="00243E30">
        <w:rPr>
          <w:rFonts w:ascii="Gill Sans MT" w:hAnsi="Gill Sans MT"/>
          <w:b/>
          <w:color w:val="002060"/>
        </w:rPr>
        <w:tab/>
      </w:r>
      <w:r w:rsidRPr="00243E30">
        <w:rPr>
          <w:rFonts w:ascii="Gill Sans MT" w:hAnsi="Gill Sans MT"/>
          <w:b/>
          <w:color w:val="002060"/>
        </w:rPr>
        <w:tab/>
        <w:t xml:space="preserve"> </w:t>
      </w:r>
      <w:r w:rsidRPr="00243E30">
        <w:rPr>
          <w:rFonts w:ascii="Gill Sans MT" w:hAnsi="Gill Sans MT"/>
          <w:b/>
          <w:color w:val="002060"/>
        </w:rPr>
        <w:tab/>
      </w:r>
      <w:r w:rsidRPr="00243E30">
        <w:rPr>
          <w:rFonts w:ascii="Gill Sans MT" w:hAnsi="Gill Sans MT"/>
          <w:color w:val="002060"/>
          <w:sz w:val="20"/>
          <w:szCs w:val="20"/>
        </w:rPr>
        <w:t>Commensurate with experience</w:t>
      </w:r>
      <w:r w:rsidRPr="00243E30">
        <w:rPr>
          <w:rFonts w:ascii="Gill Sans MT" w:hAnsi="Gill Sans MT"/>
          <w:color w:val="002060"/>
        </w:rPr>
        <w:t xml:space="preserve"> </w:t>
      </w:r>
    </w:p>
    <w:p w14:paraId="1AFEF536" w14:textId="77777777" w:rsidR="00374F9E" w:rsidRDefault="00374F9E" w:rsidP="00374F9E">
      <w:pPr>
        <w:rPr>
          <w:rFonts w:ascii="Gill Sans MT" w:hAnsi="Gill Sans MT"/>
          <w:color w:val="002060"/>
        </w:rPr>
      </w:pPr>
    </w:p>
    <w:p w14:paraId="4211CDE4" w14:textId="77777777" w:rsidR="00374F9E" w:rsidRPr="00374F9E" w:rsidRDefault="00D33B9B" w:rsidP="00374F9E">
      <w:pPr>
        <w:jc w:val="both"/>
        <w:rPr>
          <w:rFonts w:ascii="Gill Sans MT" w:hAnsi="Gill Sans MT"/>
          <w:color w:val="002060"/>
          <w:sz w:val="22"/>
          <w:szCs w:val="22"/>
        </w:rPr>
      </w:pPr>
      <w:r>
        <w:rPr>
          <w:rFonts w:ascii="Gill Sans MT" w:hAnsi="Gill Sans MT"/>
          <w:color w:val="002060"/>
          <w:sz w:val="22"/>
          <w:szCs w:val="22"/>
        </w:rPr>
        <w:t>A</w:t>
      </w:r>
      <w:r w:rsidR="008151CB">
        <w:rPr>
          <w:rFonts w:ascii="Gill Sans MT" w:hAnsi="Gill Sans MT"/>
          <w:color w:val="002060"/>
          <w:sz w:val="22"/>
          <w:szCs w:val="22"/>
        </w:rPr>
        <w:t>n outstanding opportunity to j</w:t>
      </w:r>
      <w:r w:rsidR="00374F9E" w:rsidRPr="00374F9E">
        <w:rPr>
          <w:rFonts w:ascii="Gill Sans MT" w:hAnsi="Gill Sans MT"/>
          <w:color w:val="002060"/>
          <w:sz w:val="22"/>
          <w:szCs w:val="22"/>
        </w:rPr>
        <w:t>oin a highly successful</w:t>
      </w:r>
      <w:r w:rsidR="008151CB">
        <w:rPr>
          <w:rFonts w:ascii="Gill Sans MT" w:hAnsi="Gill Sans MT"/>
          <w:color w:val="002060"/>
          <w:sz w:val="22"/>
          <w:szCs w:val="22"/>
        </w:rPr>
        <w:t>, ambitious and growing</w:t>
      </w:r>
      <w:r w:rsidR="00374F9E" w:rsidRPr="00374F9E">
        <w:rPr>
          <w:rFonts w:ascii="Gill Sans MT" w:hAnsi="Gill Sans MT"/>
          <w:color w:val="002060"/>
          <w:sz w:val="22"/>
          <w:szCs w:val="22"/>
        </w:rPr>
        <w:t xml:space="preserve"> </w:t>
      </w:r>
      <w:r w:rsidR="00374F9E" w:rsidRPr="00374F9E">
        <w:rPr>
          <w:rFonts w:ascii="Gill Sans MT" w:hAnsi="Gill Sans MT"/>
          <w:b/>
          <w:color w:val="002060"/>
          <w:sz w:val="22"/>
          <w:szCs w:val="22"/>
        </w:rPr>
        <w:t>Life Science Consultancy</w:t>
      </w:r>
      <w:r w:rsidR="00374F9E" w:rsidRPr="00374F9E">
        <w:rPr>
          <w:rFonts w:ascii="Gill Sans MT" w:hAnsi="Gill Sans MT"/>
          <w:color w:val="002060"/>
          <w:sz w:val="22"/>
          <w:szCs w:val="22"/>
        </w:rPr>
        <w:t xml:space="preserve">, </w:t>
      </w:r>
      <w:r w:rsidR="002C0041">
        <w:rPr>
          <w:rFonts w:ascii="Gill Sans MT" w:hAnsi="Gill Sans MT"/>
          <w:color w:val="002060"/>
          <w:sz w:val="22"/>
          <w:szCs w:val="22"/>
        </w:rPr>
        <w:t xml:space="preserve">dedicated to the provision of high quality </w:t>
      </w:r>
      <w:r>
        <w:rPr>
          <w:rFonts w:ascii="Gill Sans MT" w:hAnsi="Gill Sans MT"/>
          <w:color w:val="002060"/>
          <w:sz w:val="22"/>
          <w:szCs w:val="22"/>
        </w:rPr>
        <w:t xml:space="preserve">advisory and consulting </w:t>
      </w:r>
      <w:r w:rsidR="002C0041">
        <w:rPr>
          <w:rFonts w:ascii="Gill Sans MT" w:hAnsi="Gill Sans MT"/>
          <w:color w:val="002060"/>
          <w:sz w:val="22"/>
          <w:szCs w:val="22"/>
        </w:rPr>
        <w:t xml:space="preserve">services </w:t>
      </w:r>
      <w:r w:rsidR="00844271">
        <w:rPr>
          <w:rFonts w:ascii="Gill Sans MT" w:hAnsi="Gill Sans MT"/>
          <w:color w:val="002060"/>
          <w:sz w:val="22"/>
          <w:szCs w:val="22"/>
        </w:rPr>
        <w:t xml:space="preserve">within </w:t>
      </w:r>
      <w:r w:rsidR="00844271" w:rsidRPr="00844271">
        <w:rPr>
          <w:rFonts w:ascii="Gill Sans MT" w:hAnsi="Gill Sans MT"/>
          <w:b/>
          <w:color w:val="002060"/>
          <w:sz w:val="22"/>
          <w:szCs w:val="22"/>
        </w:rPr>
        <w:t>Pharma</w:t>
      </w:r>
      <w:r w:rsidR="002C0041" w:rsidRPr="00D33B9B">
        <w:rPr>
          <w:rFonts w:ascii="Gill Sans MT" w:hAnsi="Gill Sans MT"/>
          <w:b/>
          <w:color w:val="002060"/>
          <w:sz w:val="22"/>
          <w:szCs w:val="22"/>
        </w:rPr>
        <w:t xml:space="preserve"> R&amp;D</w:t>
      </w:r>
      <w:r w:rsidR="002C0041">
        <w:rPr>
          <w:rFonts w:ascii="Gill Sans MT" w:hAnsi="Gill Sans MT"/>
          <w:color w:val="002060"/>
          <w:sz w:val="22"/>
          <w:szCs w:val="22"/>
        </w:rPr>
        <w:t xml:space="preserve"> </w:t>
      </w:r>
      <w:r>
        <w:rPr>
          <w:rFonts w:ascii="Gill Sans MT" w:hAnsi="Gill Sans MT"/>
          <w:color w:val="002060"/>
          <w:sz w:val="22"/>
          <w:szCs w:val="22"/>
        </w:rPr>
        <w:t xml:space="preserve">through </w:t>
      </w:r>
      <w:r w:rsidR="004E601D" w:rsidRPr="004E601D">
        <w:rPr>
          <w:rFonts w:ascii="Gill Sans MT" w:hAnsi="Gill Sans MT"/>
          <w:color w:val="002060"/>
          <w:sz w:val="22"/>
          <w:szCs w:val="22"/>
        </w:rPr>
        <w:t xml:space="preserve">their </w:t>
      </w:r>
      <w:r>
        <w:rPr>
          <w:rFonts w:ascii="Gill Sans MT" w:hAnsi="Gill Sans MT"/>
          <w:color w:val="002060"/>
          <w:sz w:val="22"/>
          <w:szCs w:val="22"/>
        </w:rPr>
        <w:t>industry expertise and knowledge.</w:t>
      </w:r>
    </w:p>
    <w:p w14:paraId="40148349" w14:textId="77777777" w:rsidR="00374F9E" w:rsidRPr="00645071" w:rsidRDefault="00374F9E" w:rsidP="00374F9E">
      <w:pPr>
        <w:jc w:val="both"/>
        <w:rPr>
          <w:rFonts w:ascii="Gill Sans MT" w:hAnsi="Gill Sans MT"/>
          <w:color w:val="002060"/>
          <w:sz w:val="16"/>
          <w:szCs w:val="22"/>
        </w:rPr>
      </w:pPr>
    </w:p>
    <w:p w14:paraId="6DFD7117" w14:textId="77777777" w:rsidR="00374F9E" w:rsidRPr="00374F9E" w:rsidRDefault="00374F9E" w:rsidP="00374F9E">
      <w:pPr>
        <w:jc w:val="both"/>
        <w:rPr>
          <w:rFonts w:ascii="Gill Sans MT" w:hAnsi="Gill Sans MT"/>
          <w:color w:val="002060"/>
          <w:sz w:val="22"/>
          <w:szCs w:val="22"/>
        </w:rPr>
      </w:pPr>
      <w:r w:rsidRPr="00374F9E">
        <w:rPr>
          <w:rFonts w:ascii="Gill Sans MT" w:hAnsi="Gill Sans MT"/>
          <w:color w:val="002060"/>
          <w:sz w:val="22"/>
          <w:szCs w:val="22"/>
        </w:rPr>
        <w:t xml:space="preserve">Reporting to the </w:t>
      </w:r>
      <w:r w:rsidR="0086545C" w:rsidRPr="00844271">
        <w:rPr>
          <w:rFonts w:ascii="Gill Sans MT" w:hAnsi="Gill Sans MT"/>
          <w:b/>
          <w:color w:val="002060"/>
          <w:sz w:val="22"/>
          <w:szCs w:val="22"/>
        </w:rPr>
        <w:t>Global Head of Advisory Services</w:t>
      </w:r>
      <w:r w:rsidRPr="00374F9E">
        <w:rPr>
          <w:rFonts w:ascii="Gill Sans MT" w:hAnsi="Gill Sans MT"/>
          <w:color w:val="002060"/>
          <w:sz w:val="22"/>
          <w:szCs w:val="22"/>
        </w:rPr>
        <w:t xml:space="preserve"> you will play a crucial role in the continued strategic development and direction of the </w:t>
      </w:r>
      <w:r w:rsidR="00844271">
        <w:rPr>
          <w:rFonts w:ascii="Gill Sans MT" w:hAnsi="Gill Sans MT"/>
          <w:color w:val="002060"/>
          <w:sz w:val="22"/>
          <w:szCs w:val="22"/>
        </w:rPr>
        <w:t xml:space="preserve">European </w:t>
      </w:r>
      <w:r w:rsidRPr="00374F9E">
        <w:rPr>
          <w:rFonts w:ascii="Gill Sans MT" w:hAnsi="Gill Sans MT"/>
          <w:color w:val="002060"/>
          <w:sz w:val="22"/>
          <w:szCs w:val="22"/>
        </w:rPr>
        <w:t>business, delivering quality solutions</w:t>
      </w:r>
      <w:r w:rsidR="003C418E">
        <w:rPr>
          <w:rFonts w:ascii="Gill Sans MT" w:hAnsi="Gill Sans MT"/>
          <w:color w:val="002060"/>
          <w:sz w:val="22"/>
          <w:szCs w:val="22"/>
        </w:rPr>
        <w:t>,</w:t>
      </w:r>
      <w:r w:rsidRPr="00374F9E">
        <w:rPr>
          <w:rFonts w:ascii="Gill Sans MT" w:hAnsi="Gill Sans MT"/>
          <w:color w:val="002060"/>
          <w:sz w:val="22"/>
          <w:szCs w:val="22"/>
        </w:rPr>
        <w:t xml:space="preserve"> </w:t>
      </w:r>
      <w:r w:rsidR="007E04E5">
        <w:rPr>
          <w:rFonts w:ascii="Gill Sans MT" w:hAnsi="Gill Sans MT"/>
          <w:color w:val="002060"/>
          <w:sz w:val="22"/>
          <w:szCs w:val="22"/>
        </w:rPr>
        <w:t xml:space="preserve">leading a dynamic and </w:t>
      </w:r>
      <w:r w:rsidR="007E04E5" w:rsidRPr="003C418E">
        <w:rPr>
          <w:rFonts w:ascii="Gill Sans MT" w:hAnsi="Gill Sans MT"/>
          <w:color w:val="002060"/>
          <w:sz w:val="22"/>
          <w:szCs w:val="22"/>
          <w:lang w:val="en-GB"/>
        </w:rPr>
        <w:t>energised</w:t>
      </w:r>
      <w:r w:rsidR="007E04E5">
        <w:rPr>
          <w:rFonts w:ascii="Gill Sans MT" w:hAnsi="Gill Sans MT"/>
          <w:color w:val="002060"/>
          <w:sz w:val="22"/>
          <w:szCs w:val="22"/>
        </w:rPr>
        <w:t xml:space="preserve"> team</w:t>
      </w:r>
      <w:r w:rsidR="003C418E">
        <w:rPr>
          <w:rFonts w:ascii="Gill Sans MT" w:hAnsi="Gill Sans MT"/>
          <w:color w:val="002060"/>
          <w:sz w:val="22"/>
          <w:szCs w:val="22"/>
        </w:rPr>
        <w:t xml:space="preserve"> and contributing to the global vision</w:t>
      </w:r>
      <w:r w:rsidRPr="00374F9E">
        <w:rPr>
          <w:rFonts w:ascii="Gill Sans MT" w:hAnsi="Gill Sans MT"/>
          <w:color w:val="002060"/>
          <w:sz w:val="22"/>
          <w:szCs w:val="22"/>
        </w:rPr>
        <w:t>.</w:t>
      </w:r>
      <w:r w:rsidR="007E04E5">
        <w:rPr>
          <w:rFonts w:ascii="Gill Sans MT" w:hAnsi="Gill Sans MT"/>
          <w:color w:val="002060"/>
          <w:sz w:val="22"/>
          <w:szCs w:val="22"/>
        </w:rPr>
        <w:t xml:space="preserve">  </w:t>
      </w:r>
    </w:p>
    <w:p w14:paraId="2EE87CF0" w14:textId="77777777" w:rsidR="00374F9E" w:rsidRPr="00645071" w:rsidRDefault="00374F9E" w:rsidP="00374F9E">
      <w:pPr>
        <w:jc w:val="both"/>
        <w:rPr>
          <w:rFonts w:ascii="Gill Sans MT" w:hAnsi="Gill Sans MT"/>
          <w:color w:val="002060"/>
          <w:sz w:val="16"/>
          <w:szCs w:val="22"/>
        </w:rPr>
      </w:pPr>
    </w:p>
    <w:p w14:paraId="280DC726" w14:textId="77777777" w:rsidR="00496109" w:rsidRDefault="00255428" w:rsidP="00374F9E">
      <w:pPr>
        <w:jc w:val="both"/>
        <w:rPr>
          <w:rFonts w:ascii="Gill Sans MT" w:hAnsi="Gill Sans MT"/>
          <w:color w:val="002060"/>
          <w:sz w:val="22"/>
          <w:szCs w:val="22"/>
        </w:rPr>
      </w:pPr>
      <w:r>
        <w:rPr>
          <w:rFonts w:ascii="Gill Sans MT" w:hAnsi="Gill Sans MT"/>
          <w:color w:val="002060"/>
          <w:sz w:val="22"/>
          <w:szCs w:val="22"/>
        </w:rPr>
        <w:t xml:space="preserve">As </w:t>
      </w:r>
      <w:r w:rsidRPr="00255428">
        <w:rPr>
          <w:rFonts w:ascii="Gill Sans MT" w:hAnsi="Gill Sans MT"/>
          <w:b/>
          <w:color w:val="002060"/>
          <w:sz w:val="22"/>
          <w:szCs w:val="22"/>
        </w:rPr>
        <w:t>Senior Director / Vice President Advisory Services</w:t>
      </w:r>
      <w:r w:rsidRPr="00255428">
        <w:rPr>
          <w:rFonts w:ascii="Gill Sans MT" w:hAnsi="Gill Sans MT"/>
          <w:color w:val="002060"/>
          <w:sz w:val="22"/>
          <w:szCs w:val="22"/>
        </w:rPr>
        <w:t xml:space="preserve"> you </w:t>
      </w:r>
      <w:r w:rsidR="00374F9E" w:rsidRPr="00374F9E">
        <w:rPr>
          <w:rFonts w:ascii="Gill Sans MT" w:hAnsi="Gill Sans MT"/>
          <w:color w:val="002060"/>
          <w:sz w:val="22"/>
          <w:szCs w:val="22"/>
        </w:rPr>
        <w:t xml:space="preserve">will have responsibility for designing, developing and leading key delivery projects as the primary client contact, </w:t>
      </w:r>
      <w:r w:rsidR="00496109">
        <w:rPr>
          <w:rFonts w:ascii="Gill Sans MT" w:hAnsi="Gill Sans MT"/>
          <w:color w:val="002060"/>
          <w:sz w:val="22"/>
          <w:szCs w:val="22"/>
        </w:rPr>
        <w:t>whilst also being responsible for the identification of new clients and the management of existing relationships</w:t>
      </w:r>
      <w:r w:rsidR="00374F9E" w:rsidRPr="00374F9E">
        <w:rPr>
          <w:rFonts w:ascii="Gill Sans MT" w:hAnsi="Gill Sans MT"/>
          <w:color w:val="002060"/>
          <w:sz w:val="22"/>
          <w:szCs w:val="22"/>
        </w:rPr>
        <w:t xml:space="preserve">.  </w:t>
      </w:r>
    </w:p>
    <w:p w14:paraId="339DCCFB" w14:textId="77777777" w:rsidR="00496109" w:rsidRPr="00645071" w:rsidRDefault="00496109" w:rsidP="00374F9E">
      <w:pPr>
        <w:jc w:val="both"/>
        <w:rPr>
          <w:rFonts w:ascii="Gill Sans MT" w:hAnsi="Gill Sans MT"/>
          <w:color w:val="002060"/>
          <w:sz w:val="16"/>
          <w:szCs w:val="22"/>
        </w:rPr>
      </w:pPr>
    </w:p>
    <w:p w14:paraId="47CD7A4C" w14:textId="77777777" w:rsidR="00374F9E" w:rsidRDefault="00116C55" w:rsidP="00374F9E">
      <w:pPr>
        <w:jc w:val="both"/>
        <w:rPr>
          <w:rFonts w:ascii="Gill Sans MT" w:hAnsi="Gill Sans MT"/>
          <w:color w:val="002060"/>
          <w:sz w:val="22"/>
          <w:szCs w:val="22"/>
        </w:rPr>
      </w:pPr>
      <w:r>
        <w:rPr>
          <w:rFonts w:ascii="Gill Sans MT" w:hAnsi="Gill Sans MT"/>
          <w:color w:val="002060"/>
          <w:sz w:val="22"/>
          <w:szCs w:val="22"/>
        </w:rPr>
        <w:t xml:space="preserve">Current expertise covers a number </w:t>
      </w:r>
      <w:r w:rsidR="00A47C2E">
        <w:rPr>
          <w:rFonts w:ascii="Gill Sans MT" w:hAnsi="Gill Sans MT"/>
          <w:color w:val="002060"/>
          <w:sz w:val="22"/>
          <w:szCs w:val="22"/>
        </w:rPr>
        <w:t>of critical areas</w:t>
      </w:r>
      <w:r w:rsidR="00FF663C">
        <w:rPr>
          <w:rFonts w:ascii="Gill Sans MT" w:hAnsi="Gill Sans MT"/>
          <w:color w:val="002060"/>
          <w:sz w:val="22"/>
          <w:szCs w:val="22"/>
        </w:rPr>
        <w:t xml:space="preserve"> of drug development and </w:t>
      </w:r>
      <w:r w:rsidR="00FF663C" w:rsidRPr="00937184">
        <w:rPr>
          <w:rFonts w:ascii="Gill Sans MT" w:hAnsi="Gill Sans MT"/>
          <w:color w:val="002060"/>
          <w:sz w:val="22"/>
          <w:szCs w:val="22"/>
          <w:lang w:val="en-GB"/>
        </w:rPr>
        <w:t>commercialisation</w:t>
      </w:r>
      <w:r w:rsidR="00FF663C">
        <w:rPr>
          <w:rFonts w:ascii="Gill Sans MT" w:hAnsi="Gill Sans MT"/>
          <w:color w:val="002060"/>
          <w:sz w:val="22"/>
          <w:szCs w:val="22"/>
        </w:rPr>
        <w:t>:</w:t>
      </w:r>
    </w:p>
    <w:p w14:paraId="30D98988" w14:textId="77777777" w:rsidR="00031D39" w:rsidRPr="00B26A24" w:rsidRDefault="00031D39" w:rsidP="00B26A24">
      <w:pPr>
        <w:jc w:val="both"/>
        <w:rPr>
          <w:rFonts w:ascii="Gill Sans MT" w:hAnsi="Gill Sans MT"/>
          <w:color w:val="00206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4394"/>
      </w:tblGrid>
      <w:tr w:rsidR="00B47BFF" w14:paraId="37B990DD" w14:textId="77777777" w:rsidTr="00B26A24">
        <w:tc>
          <w:tcPr>
            <w:tcW w:w="4219" w:type="dxa"/>
          </w:tcPr>
          <w:p w14:paraId="247DEAAB" w14:textId="77777777" w:rsidR="00031D39" w:rsidRPr="00B26A24" w:rsidRDefault="00031D39" w:rsidP="00C9174A">
            <w:pPr>
              <w:pStyle w:val="ListParagraph"/>
              <w:numPr>
                <w:ilvl w:val="0"/>
                <w:numId w:val="3"/>
              </w:numPr>
              <w:spacing w:after="0" w:line="240" w:lineRule="auto"/>
              <w:jc w:val="both"/>
              <w:rPr>
                <w:rFonts w:ascii="Gill Sans MT" w:hAnsi="Gill Sans MT"/>
                <w:color w:val="002060"/>
                <w:sz w:val="20"/>
              </w:rPr>
            </w:pPr>
            <w:r w:rsidRPr="00B26A24">
              <w:rPr>
                <w:rFonts w:ascii="Gill Sans MT" w:hAnsi="Gill Sans MT"/>
                <w:color w:val="002060"/>
                <w:sz w:val="20"/>
              </w:rPr>
              <w:t>Patient Insights &amp; Real World Data</w:t>
            </w:r>
          </w:p>
          <w:p w14:paraId="0DA067CF" w14:textId="77777777" w:rsidR="00B47BFF" w:rsidRPr="00B26A24" w:rsidRDefault="00B47BFF" w:rsidP="00C9174A">
            <w:pPr>
              <w:jc w:val="both"/>
              <w:rPr>
                <w:rFonts w:ascii="Gill Sans MT" w:hAnsi="Gill Sans MT"/>
                <w:color w:val="002060"/>
                <w:sz w:val="20"/>
                <w:szCs w:val="22"/>
              </w:rPr>
            </w:pPr>
          </w:p>
        </w:tc>
        <w:tc>
          <w:tcPr>
            <w:tcW w:w="4394" w:type="dxa"/>
          </w:tcPr>
          <w:p w14:paraId="5DBB20D4" w14:textId="77777777" w:rsidR="00031D39" w:rsidRPr="00B26A24" w:rsidRDefault="00031D39" w:rsidP="00C9174A">
            <w:pPr>
              <w:pStyle w:val="ListParagraph"/>
              <w:numPr>
                <w:ilvl w:val="0"/>
                <w:numId w:val="3"/>
              </w:numPr>
              <w:spacing w:after="0" w:line="240" w:lineRule="auto"/>
              <w:jc w:val="both"/>
              <w:rPr>
                <w:rFonts w:ascii="Gill Sans MT" w:hAnsi="Gill Sans MT"/>
                <w:color w:val="002060"/>
                <w:sz w:val="20"/>
              </w:rPr>
            </w:pPr>
            <w:r w:rsidRPr="00B26A24">
              <w:rPr>
                <w:rFonts w:ascii="Gill Sans MT" w:hAnsi="Gill Sans MT"/>
                <w:color w:val="002060"/>
                <w:sz w:val="20"/>
              </w:rPr>
              <w:t>Clinical Operations</w:t>
            </w:r>
          </w:p>
          <w:p w14:paraId="6EE73A6E" w14:textId="77777777" w:rsidR="00B47BFF" w:rsidRPr="00B26A24" w:rsidRDefault="00B47BFF" w:rsidP="00C9174A">
            <w:pPr>
              <w:jc w:val="both"/>
              <w:rPr>
                <w:rFonts w:ascii="Gill Sans MT" w:hAnsi="Gill Sans MT"/>
                <w:color w:val="002060"/>
                <w:sz w:val="20"/>
                <w:szCs w:val="22"/>
              </w:rPr>
            </w:pPr>
          </w:p>
        </w:tc>
      </w:tr>
      <w:tr w:rsidR="00B47BFF" w14:paraId="381C89D6" w14:textId="77777777" w:rsidTr="00B26A24">
        <w:tc>
          <w:tcPr>
            <w:tcW w:w="4219" w:type="dxa"/>
          </w:tcPr>
          <w:p w14:paraId="64F72E59" w14:textId="77777777" w:rsidR="00031D39" w:rsidRPr="00B26A24" w:rsidRDefault="00031D39" w:rsidP="00C9174A">
            <w:pPr>
              <w:pStyle w:val="ListParagraph"/>
              <w:numPr>
                <w:ilvl w:val="0"/>
                <w:numId w:val="3"/>
              </w:numPr>
              <w:spacing w:after="0" w:line="240" w:lineRule="auto"/>
              <w:jc w:val="both"/>
              <w:rPr>
                <w:rFonts w:ascii="Gill Sans MT" w:hAnsi="Gill Sans MT"/>
                <w:color w:val="002060"/>
                <w:sz w:val="20"/>
              </w:rPr>
            </w:pPr>
            <w:r w:rsidRPr="00B26A24">
              <w:rPr>
                <w:rFonts w:ascii="Gill Sans MT" w:hAnsi="Gill Sans MT"/>
                <w:color w:val="002060"/>
                <w:sz w:val="20"/>
              </w:rPr>
              <w:t>Quality &amp; Compliance</w:t>
            </w:r>
          </w:p>
          <w:p w14:paraId="79B9F1C8" w14:textId="77777777" w:rsidR="00B47BFF" w:rsidRPr="00B26A24" w:rsidRDefault="00B47BFF" w:rsidP="00C9174A">
            <w:pPr>
              <w:jc w:val="both"/>
              <w:rPr>
                <w:rFonts w:ascii="Gill Sans MT" w:hAnsi="Gill Sans MT"/>
                <w:color w:val="002060"/>
                <w:sz w:val="20"/>
                <w:szCs w:val="22"/>
              </w:rPr>
            </w:pPr>
          </w:p>
        </w:tc>
        <w:tc>
          <w:tcPr>
            <w:tcW w:w="4394" w:type="dxa"/>
          </w:tcPr>
          <w:p w14:paraId="6D7D839C" w14:textId="77777777" w:rsidR="00031D39" w:rsidRPr="00B26A24" w:rsidRDefault="00031D39" w:rsidP="00C9174A">
            <w:pPr>
              <w:pStyle w:val="ListParagraph"/>
              <w:numPr>
                <w:ilvl w:val="0"/>
                <w:numId w:val="3"/>
              </w:numPr>
              <w:spacing w:after="0" w:line="240" w:lineRule="auto"/>
              <w:jc w:val="both"/>
              <w:rPr>
                <w:rFonts w:ascii="Gill Sans MT" w:hAnsi="Gill Sans MT"/>
                <w:color w:val="002060"/>
                <w:sz w:val="20"/>
              </w:rPr>
            </w:pPr>
            <w:r w:rsidRPr="00B26A24">
              <w:rPr>
                <w:rFonts w:ascii="Gill Sans MT" w:hAnsi="Gill Sans MT"/>
                <w:color w:val="002060"/>
                <w:sz w:val="20"/>
              </w:rPr>
              <w:t>Pharmacovigilance &amp; Drug Safety</w:t>
            </w:r>
          </w:p>
          <w:p w14:paraId="032EDE8D" w14:textId="77777777" w:rsidR="00B47BFF" w:rsidRPr="00B26A24" w:rsidRDefault="00B47BFF" w:rsidP="00C9174A">
            <w:pPr>
              <w:jc w:val="both"/>
              <w:rPr>
                <w:rFonts w:ascii="Gill Sans MT" w:hAnsi="Gill Sans MT"/>
                <w:color w:val="002060"/>
                <w:sz w:val="20"/>
                <w:szCs w:val="22"/>
              </w:rPr>
            </w:pPr>
          </w:p>
        </w:tc>
      </w:tr>
      <w:tr w:rsidR="00B47BFF" w14:paraId="27B6D9F1" w14:textId="77777777" w:rsidTr="00B26A24">
        <w:tc>
          <w:tcPr>
            <w:tcW w:w="4219" w:type="dxa"/>
          </w:tcPr>
          <w:p w14:paraId="39E09C94" w14:textId="77777777" w:rsidR="00031D39" w:rsidRPr="00B26A24" w:rsidRDefault="00031D39" w:rsidP="00C9174A">
            <w:pPr>
              <w:pStyle w:val="ListParagraph"/>
              <w:numPr>
                <w:ilvl w:val="0"/>
                <w:numId w:val="3"/>
              </w:numPr>
              <w:spacing w:after="0" w:line="240" w:lineRule="auto"/>
              <w:jc w:val="both"/>
              <w:rPr>
                <w:rFonts w:ascii="Gill Sans MT" w:hAnsi="Gill Sans MT"/>
                <w:color w:val="002060"/>
                <w:sz w:val="20"/>
              </w:rPr>
            </w:pPr>
            <w:r w:rsidRPr="00B26A24">
              <w:rPr>
                <w:rFonts w:ascii="Gill Sans MT" w:hAnsi="Gill Sans MT"/>
                <w:color w:val="002060"/>
                <w:sz w:val="20"/>
              </w:rPr>
              <w:t>Regulatory Affairs</w:t>
            </w:r>
          </w:p>
          <w:p w14:paraId="78E3AF55" w14:textId="77777777" w:rsidR="00B47BFF" w:rsidRPr="00B26A24" w:rsidRDefault="00B47BFF" w:rsidP="00C9174A">
            <w:pPr>
              <w:jc w:val="both"/>
              <w:rPr>
                <w:rFonts w:ascii="Gill Sans MT" w:hAnsi="Gill Sans MT"/>
                <w:color w:val="002060"/>
                <w:sz w:val="20"/>
                <w:szCs w:val="22"/>
              </w:rPr>
            </w:pPr>
          </w:p>
        </w:tc>
        <w:tc>
          <w:tcPr>
            <w:tcW w:w="4394" w:type="dxa"/>
          </w:tcPr>
          <w:p w14:paraId="51CA3A5A" w14:textId="77777777" w:rsidR="00031D39" w:rsidRPr="00B26A24" w:rsidRDefault="00031D39" w:rsidP="00C9174A">
            <w:pPr>
              <w:pStyle w:val="ListParagraph"/>
              <w:numPr>
                <w:ilvl w:val="0"/>
                <w:numId w:val="3"/>
              </w:numPr>
              <w:spacing w:after="0" w:line="240" w:lineRule="auto"/>
              <w:jc w:val="both"/>
              <w:rPr>
                <w:rFonts w:ascii="Gill Sans MT" w:hAnsi="Gill Sans MT"/>
                <w:color w:val="002060"/>
                <w:sz w:val="20"/>
              </w:rPr>
            </w:pPr>
            <w:r w:rsidRPr="00B26A24">
              <w:rPr>
                <w:rFonts w:ascii="Gill Sans MT" w:hAnsi="Gill Sans MT"/>
                <w:color w:val="002060"/>
                <w:sz w:val="20"/>
              </w:rPr>
              <w:t>Market Access</w:t>
            </w:r>
          </w:p>
          <w:p w14:paraId="562D6CE1" w14:textId="77777777" w:rsidR="00B47BFF" w:rsidRPr="00B26A24" w:rsidRDefault="00B47BFF" w:rsidP="00C9174A">
            <w:pPr>
              <w:jc w:val="both"/>
              <w:rPr>
                <w:rFonts w:ascii="Gill Sans MT" w:hAnsi="Gill Sans MT"/>
                <w:color w:val="002060"/>
                <w:sz w:val="20"/>
                <w:szCs w:val="22"/>
              </w:rPr>
            </w:pPr>
          </w:p>
        </w:tc>
      </w:tr>
      <w:tr w:rsidR="00B47BFF" w14:paraId="59121695" w14:textId="77777777" w:rsidTr="00B26A24">
        <w:tc>
          <w:tcPr>
            <w:tcW w:w="4219" w:type="dxa"/>
          </w:tcPr>
          <w:p w14:paraId="2CD3C31A" w14:textId="77777777" w:rsidR="00031D39" w:rsidRPr="00B26A24" w:rsidRDefault="00031D39" w:rsidP="00C9174A">
            <w:pPr>
              <w:pStyle w:val="ListParagraph"/>
              <w:numPr>
                <w:ilvl w:val="0"/>
                <w:numId w:val="3"/>
              </w:numPr>
              <w:spacing w:after="0" w:line="240" w:lineRule="auto"/>
              <w:jc w:val="both"/>
              <w:rPr>
                <w:rFonts w:ascii="Gill Sans MT" w:hAnsi="Gill Sans MT"/>
                <w:color w:val="002060"/>
                <w:sz w:val="20"/>
              </w:rPr>
            </w:pPr>
            <w:r w:rsidRPr="00B26A24">
              <w:rPr>
                <w:rFonts w:ascii="Gill Sans MT" w:hAnsi="Gill Sans MT"/>
                <w:color w:val="002060"/>
                <w:sz w:val="20"/>
              </w:rPr>
              <w:t>Research &amp; Development Operations</w:t>
            </w:r>
          </w:p>
          <w:p w14:paraId="52F07A09" w14:textId="77777777" w:rsidR="00B47BFF" w:rsidRPr="00B26A24" w:rsidRDefault="00B47BFF" w:rsidP="00C9174A">
            <w:pPr>
              <w:jc w:val="both"/>
              <w:rPr>
                <w:rFonts w:ascii="Gill Sans MT" w:hAnsi="Gill Sans MT"/>
                <w:color w:val="002060"/>
                <w:sz w:val="20"/>
                <w:szCs w:val="22"/>
              </w:rPr>
            </w:pPr>
          </w:p>
        </w:tc>
        <w:tc>
          <w:tcPr>
            <w:tcW w:w="4394" w:type="dxa"/>
          </w:tcPr>
          <w:p w14:paraId="6E8690F2" w14:textId="77777777" w:rsidR="00031D39" w:rsidRPr="00B26A24" w:rsidRDefault="00031D39" w:rsidP="00C9174A">
            <w:pPr>
              <w:pStyle w:val="ListParagraph"/>
              <w:numPr>
                <w:ilvl w:val="0"/>
                <w:numId w:val="3"/>
              </w:numPr>
              <w:spacing w:after="0" w:line="240" w:lineRule="auto"/>
              <w:jc w:val="both"/>
              <w:rPr>
                <w:rFonts w:ascii="Gill Sans MT" w:hAnsi="Gill Sans MT"/>
                <w:color w:val="002060"/>
                <w:sz w:val="20"/>
              </w:rPr>
            </w:pPr>
            <w:r w:rsidRPr="00B26A24">
              <w:rPr>
                <w:rFonts w:ascii="Gill Sans MT" w:hAnsi="Gill Sans MT"/>
                <w:color w:val="002060"/>
                <w:sz w:val="20"/>
              </w:rPr>
              <w:t>Portfolio Project &amp; Resource Management</w:t>
            </w:r>
          </w:p>
          <w:p w14:paraId="3B738069" w14:textId="77777777" w:rsidR="00B47BFF" w:rsidRPr="00B26A24" w:rsidRDefault="00B47BFF" w:rsidP="00C9174A">
            <w:pPr>
              <w:jc w:val="both"/>
              <w:rPr>
                <w:rFonts w:ascii="Gill Sans MT" w:hAnsi="Gill Sans MT"/>
                <w:color w:val="002060"/>
                <w:sz w:val="20"/>
                <w:szCs w:val="22"/>
              </w:rPr>
            </w:pPr>
          </w:p>
        </w:tc>
      </w:tr>
      <w:tr w:rsidR="00B47BFF" w14:paraId="2505EF18" w14:textId="77777777" w:rsidTr="00B26A24">
        <w:trPr>
          <w:trHeight w:val="277"/>
        </w:trPr>
        <w:tc>
          <w:tcPr>
            <w:tcW w:w="4219" w:type="dxa"/>
          </w:tcPr>
          <w:p w14:paraId="25F93530" w14:textId="77777777" w:rsidR="00031D39" w:rsidRPr="00B26A24" w:rsidRDefault="00031D39" w:rsidP="00C9174A">
            <w:pPr>
              <w:pStyle w:val="ListParagraph"/>
              <w:numPr>
                <w:ilvl w:val="0"/>
                <w:numId w:val="3"/>
              </w:numPr>
              <w:spacing w:after="0" w:line="240" w:lineRule="auto"/>
              <w:jc w:val="both"/>
              <w:rPr>
                <w:rFonts w:ascii="Gill Sans MT" w:hAnsi="Gill Sans MT"/>
                <w:color w:val="002060"/>
                <w:sz w:val="20"/>
              </w:rPr>
            </w:pPr>
            <w:r w:rsidRPr="00B26A24">
              <w:rPr>
                <w:rFonts w:ascii="Gill Sans MT" w:hAnsi="Gill Sans MT"/>
                <w:color w:val="002060"/>
                <w:sz w:val="20"/>
              </w:rPr>
              <w:t>Life Science Policy</w:t>
            </w:r>
          </w:p>
          <w:p w14:paraId="647A2ADB" w14:textId="77777777" w:rsidR="00B47BFF" w:rsidRDefault="00B47BFF" w:rsidP="00C9174A">
            <w:pPr>
              <w:jc w:val="both"/>
              <w:rPr>
                <w:rFonts w:ascii="Gill Sans MT" w:hAnsi="Gill Sans MT"/>
                <w:color w:val="002060"/>
                <w:sz w:val="16"/>
                <w:szCs w:val="22"/>
              </w:rPr>
            </w:pPr>
          </w:p>
          <w:p w14:paraId="3DCB0B25" w14:textId="77777777" w:rsidR="003118DC" w:rsidRPr="00645071" w:rsidRDefault="003118DC" w:rsidP="00C9174A">
            <w:pPr>
              <w:jc w:val="both"/>
              <w:rPr>
                <w:rFonts w:ascii="Gill Sans MT" w:hAnsi="Gill Sans MT"/>
                <w:color w:val="002060"/>
                <w:sz w:val="16"/>
                <w:szCs w:val="22"/>
              </w:rPr>
            </w:pPr>
          </w:p>
        </w:tc>
        <w:tc>
          <w:tcPr>
            <w:tcW w:w="4394" w:type="dxa"/>
          </w:tcPr>
          <w:p w14:paraId="31776063" w14:textId="77777777" w:rsidR="00031D39" w:rsidRPr="00B26A24" w:rsidRDefault="00031D39" w:rsidP="00C9174A">
            <w:pPr>
              <w:pStyle w:val="ListParagraph"/>
              <w:numPr>
                <w:ilvl w:val="0"/>
                <w:numId w:val="3"/>
              </w:numPr>
              <w:spacing w:after="0" w:line="240" w:lineRule="auto"/>
              <w:jc w:val="both"/>
              <w:rPr>
                <w:rFonts w:ascii="Gill Sans MT" w:hAnsi="Gill Sans MT"/>
                <w:color w:val="002060"/>
                <w:sz w:val="20"/>
              </w:rPr>
            </w:pPr>
            <w:r w:rsidRPr="00B26A24">
              <w:rPr>
                <w:rFonts w:ascii="Gill Sans MT" w:hAnsi="Gill Sans MT"/>
                <w:color w:val="002060"/>
                <w:sz w:val="20"/>
              </w:rPr>
              <w:t>Medical Affairs</w:t>
            </w:r>
          </w:p>
          <w:p w14:paraId="4BB9768D" w14:textId="77777777" w:rsidR="00B47BFF" w:rsidRPr="00B26A24" w:rsidRDefault="00B47BFF" w:rsidP="00C9174A">
            <w:pPr>
              <w:jc w:val="both"/>
              <w:rPr>
                <w:rFonts w:ascii="Gill Sans MT" w:hAnsi="Gill Sans MT"/>
                <w:color w:val="002060"/>
                <w:sz w:val="20"/>
                <w:szCs w:val="22"/>
              </w:rPr>
            </w:pPr>
          </w:p>
        </w:tc>
      </w:tr>
    </w:tbl>
    <w:p w14:paraId="6FB22676" w14:textId="77777777" w:rsidR="00116C55" w:rsidRDefault="00116C55" w:rsidP="00645071">
      <w:pPr>
        <w:pStyle w:val="ListParagraph"/>
        <w:spacing w:after="0"/>
        <w:ind w:left="0"/>
        <w:jc w:val="both"/>
        <w:rPr>
          <w:rFonts w:ascii="Gill Sans MT" w:hAnsi="Gill Sans MT"/>
          <w:color w:val="002060"/>
          <w:lang w:val="en-US"/>
        </w:rPr>
      </w:pPr>
      <w:r w:rsidRPr="00116C55">
        <w:rPr>
          <w:rFonts w:ascii="Gill Sans MT" w:hAnsi="Gill Sans MT"/>
          <w:color w:val="002060"/>
          <w:lang w:val="en-US"/>
        </w:rPr>
        <w:t xml:space="preserve">The </w:t>
      </w:r>
      <w:r w:rsidRPr="00116C55">
        <w:rPr>
          <w:rFonts w:ascii="Gill Sans MT" w:hAnsi="Gill Sans MT"/>
          <w:b/>
          <w:color w:val="002060"/>
          <w:lang w:val="en-US"/>
        </w:rPr>
        <w:t>Senior Director / Vice President Advisory Services</w:t>
      </w:r>
      <w:r w:rsidRPr="00116C55">
        <w:rPr>
          <w:rFonts w:ascii="Gill Sans MT" w:hAnsi="Gill Sans MT"/>
          <w:color w:val="002060"/>
          <w:lang w:val="en-US"/>
        </w:rPr>
        <w:t xml:space="preserve"> will lead, coach and mentor a team of 25+ consultants and analysts</w:t>
      </w:r>
      <w:r w:rsidR="00D040B4">
        <w:rPr>
          <w:rFonts w:ascii="Gill Sans MT" w:hAnsi="Gill Sans MT"/>
          <w:color w:val="002060"/>
          <w:lang w:val="en-US"/>
        </w:rPr>
        <w:t>, delivering new business and with responsibility for managing all client deliverables.</w:t>
      </w:r>
    </w:p>
    <w:p w14:paraId="207A664B" w14:textId="77777777" w:rsidR="00645071" w:rsidRDefault="00645071" w:rsidP="00374F9E">
      <w:pPr>
        <w:jc w:val="both"/>
        <w:rPr>
          <w:rFonts w:ascii="Gill Sans MT" w:hAnsi="Gill Sans MT"/>
          <w:color w:val="002060"/>
          <w:sz w:val="16"/>
          <w:szCs w:val="22"/>
          <w:lang w:eastAsia="en-GB"/>
        </w:rPr>
      </w:pPr>
    </w:p>
    <w:p w14:paraId="12B3149B" w14:textId="77777777" w:rsidR="00374F9E" w:rsidRDefault="00374F9E" w:rsidP="00374F9E">
      <w:pPr>
        <w:jc w:val="both"/>
        <w:rPr>
          <w:rFonts w:ascii="Gill Sans MT" w:hAnsi="Gill Sans MT"/>
          <w:color w:val="002060"/>
          <w:sz w:val="22"/>
          <w:szCs w:val="22"/>
        </w:rPr>
      </w:pPr>
      <w:r w:rsidRPr="00374F9E">
        <w:rPr>
          <w:rFonts w:ascii="Gill Sans MT" w:hAnsi="Gill Sans MT"/>
          <w:color w:val="002060"/>
          <w:sz w:val="22"/>
          <w:szCs w:val="22"/>
        </w:rPr>
        <w:t xml:space="preserve">You will be joining a </w:t>
      </w:r>
      <w:r w:rsidR="009806F9">
        <w:rPr>
          <w:rFonts w:ascii="Gill Sans MT" w:hAnsi="Gill Sans MT"/>
          <w:color w:val="002060"/>
          <w:sz w:val="22"/>
          <w:szCs w:val="22"/>
        </w:rPr>
        <w:t>dynamic</w:t>
      </w:r>
      <w:r w:rsidRPr="00374F9E">
        <w:rPr>
          <w:rFonts w:ascii="Gill Sans MT" w:hAnsi="Gill Sans MT"/>
          <w:color w:val="002060"/>
          <w:sz w:val="22"/>
          <w:szCs w:val="22"/>
        </w:rPr>
        <w:t xml:space="preserve"> culture, one that is highly collegiate, encourages a partnership approach </w:t>
      </w:r>
      <w:r w:rsidR="00587B9B">
        <w:rPr>
          <w:rFonts w:ascii="Gill Sans MT" w:hAnsi="Gill Sans MT"/>
          <w:color w:val="002060"/>
          <w:sz w:val="22"/>
          <w:szCs w:val="22"/>
        </w:rPr>
        <w:t xml:space="preserve">both internally and with clients </w:t>
      </w:r>
      <w:r w:rsidRPr="00374F9E">
        <w:rPr>
          <w:rFonts w:ascii="Gill Sans MT" w:hAnsi="Gill Sans MT"/>
          <w:color w:val="002060"/>
          <w:sz w:val="22"/>
          <w:szCs w:val="22"/>
        </w:rPr>
        <w:t xml:space="preserve">and rewards innovation and quality.  </w:t>
      </w:r>
    </w:p>
    <w:p w14:paraId="7B2A2B1D" w14:textId="77777777" w:rsidR="00D93CE5" w:rsidRPr="00645071" w:rsidRDefault="00D93CE5" w:rsidP="00374F9E">
      <w:pPr>
        <w:jc w:val="both"/>
        <w:rPr>
          <w:rFonts w:ascii="Gill Sans MT" w:hAnsi="Gill Sans MT"/>
          <w:color w:val="002060"/>
          <w:sz w:val="16"/>
          <w:szCs w:val="22"/>
        </w:rPr>
      </w:pPr>
    </w:p>
    <w:p w14:paraId="1BC4E934" w14:textId="77777777" w:rsidR="00D93CE5" w:rsidRDefault="00374F9E" w:rsidP="00374F9E">
      <w:pPr>
        <w:jc w:val="both"/>
        <w:rPr>
          <w:rFonts w:ascii="Gill Sans MT" w:hAnsi="Gill Sans MT"/>
          <w:color w:val="002060"/>
          <w:sz w:val="22"/>
          <w:szCs w:val="22"/>
        </w:rPr>
      </w:pPr>
      <w:r w:rsidRPr="00374F9E">
        <w:rPr>
          <w:rFonts w:ascii="Gill Sans MT" w:hAnsi="Gill Sans MT"/>
          <w:color w:val="002060"/>
          <w:sz w:val="22"/>
          <w:szCs w:val="22"/>
        </w:rPr>
        <w:t xml:space="preserve">You will </w:t>
      </w:r>
      <w:r w:rsidR="00314185">
        <w:rPr>
          <w:rFonts w:ascii="Gill Sans MT" w:hAnsi="Gill Sans MT"/>
          <w:color w:val="002060"/>
          <w:sz w:val="22"/>
          <w:szCs w:val="22"/>
        </w:rPr>
        <w:t>be required</w:t>
      </w:r>
      <w:r w:rsidRPr="00374F9E">
        <w:rPr>
          <w:rFonts w:ascii="Gill Sans MT" w:hAnsi="Gill Sans MT"/>
          <w:color w:val="002060"/>
          <w:sz w:val="22"/>
          <w:szCs w:val="22"/>
        </w:rPr>
        <w:t xml:space="preserve"> to </w:t>
      </w:r>
      <w:r w:rsidR="00314185">
        <w:rPr>
          <w:rFonts w:ascii="Gill Sans MT" w:hAnsi="Gill Sans MT"/>
          <w:color w:val="002060"/>
          <w:sz w:val="22"/>
          <w:szCs w:val="22"/>
        </w:rPr>
        <w:t>possess</w:t>
      </w:r>
      <w:r w:rsidRPr="00374F9E">
        <w:rPr>
          <w:rFonts w:ascii="Gill Sans MT" w:hAnsi="Gill Sans MT"/>
          <w:color w:val="002060"/>
          <w:sz w:val="22"/>
          <w:szCs w:val="22"/>
        </w:rPr>
        <w:t xml:space="preserve"> a track record of consulting excellence, ideally with relevant </w:t>
      </w:r>
      <w:r w:rsidR="00587B9B">
        <w:rPr>
          <w:rFonts w:ascii="Gill Sans MT" w:hAnsi="Gill Sans MT"/>
          <w:color w:val="002060"/>
          <w:sz w:val="22"/>
          <w:szCs w:val="22"/>
        </w:rPr>
        <w:t xml:space="preserve">R&amp;D </w:t>
      </w:r>
      <w:r w:rsidRPr="00374F9E">
        <w:rPr>
          <w:rFonts w:ascii="Gill Sans MT" w:hAnsi="Gill Sans MT"/>
          <w:color w:val="002060"/>
          <w:sz w:val="22"/>
          <w:szCs w:val="22"/>
        </w:rPr>
        <w:t xml:space="preserve">domain expertise within the Life Science sector and a desire to pursue personal, professional and company development.  </w:t>
      </w:r>
    </w:p>
    <w:p w14:paraId="6C33387E" w14:textId="77777777" w:rsidR="00D93CE5" w:rsidRPr="00645071" w:rsidRDefault="00D93CE5" w:rsidP="00374F9E">
      <w:pPr>
        <w:jc w:val="both"/>
        <w:rPr>
          <w:rFonts w:ascii="Gill Sans MT" w:hAnsi="Gill Sans MT"/>
          <w:color w:val="002060"/>
          <w:sz w:val="16"/>
          <w:szCs w:val="22"/>
        </w:rPr>
      </w:pPr>
    </w:p>
    <w:p w14:paraId="040B3A5B" w14:textId="77777777" w:rsidR="00374F9E" w:rsidRPr="00374F9E" w:rsidRDefault="00374F9E" w:rsidP="00374F9E">
      <w:pPr>
        <w:jc w:val="both"/>
        <w:rPr>
          <w:rFonts w:ascii="Gill Sans MT" w:hAnsi="Gill Sans MT"/>
          <w:color w:val="002060"/>
          <w:sz w:val="22"/>
          <w:szCs w:val="22"/>
        </w:rPr>
      </w:pPr>
      <w:r w:rsidRPr="00374F9E">
        <w:rPr>
          <w:rFonts w:ascii="Gill Sans MT" w:hAnsi="Gill Sans MT"/>
          <w:color w:val="002060"/>
          <w:sz w:val="22"/>
          <w:szCs w:val="22"/>
        </w:rPr>
        <w:t xml:space="preserve">As well as contributing to </w:t>
      </w:r>
      <w:r w:rsidR="00D93CE5">
        <w:rPr>
          <w:rFonts w:ascii="Gill Sans MT" w:hAnsi="Gill Sans MT"/>
          <w:color w:val="002060"/>
          <w:sz w:val="22"/>
          <w:szCs w:val="22"/>
        </w:rPr>
        <w:t xml:space="preserve">business development and </w:t>
      </w:r>
      <w:r w:rsidRPr="00374F9E">
        <w:rPr>
          <w:rFonts w:ascii="Gill Sans MT" w:hAnsi="Gill Sans MT"/>
          <w:color w:val="002060"/>
          <w:sz w:val="22"/>
          <w:szCs w:val="22"/>
        </w:rPr>
        <w:t>client delivery, you will be expected to take a lead in the development of new service offerings and thought leadership initiatives.</w:t>
      </w:r>
    </w:p>
    <w:p w14:paraId="3DCA5CD9" w14:textId="77777777" w:rsidR="00374F9E" w:rsidRPr="00645071" w:rsidRDefault="00374F9E" w:rsidP="00374F9E">
      <w:pPr>
        <w:jc w:val="both"/>
        <w:rPr>
          <w:rFonts w:ascii="Gill Sans MT" w:hAnsi="Gill Sans MT"/>
          <w:color w:val="002060"/>
          <w:sz w:val="16"/>
          <w:szCs w:val="22"/>
        </w:rPr>
      </w:pPr>
    </w:p>
    <w:p w14:paraId="1758B59E" w14:textId="77777777" w:rsidR="00374F9E" w:rsidRPr="00374F9E" w:rsidRDefault="00374F9E" w:rsidP="00374F9E">
      <w:pPr>
        <w:jc w:val="both"/>
        <w:rPr>
          <w:rFonts w:ascii="Gill Sans MT" w:hAnsi="Gill Sans MT"/>
          <w:color w:val="002060"/>
          <w:sz w:val="22"/>
          <w:szCs w:val="22"/>
        </w:rPr>
      </w:pPr>
      <w:r w:rsidRPr="00374F9E">
        <w:rPr>
          <w:rFonts w:ascii="Gill Sans MT" w:hAnsi="Gill Sans MT"/>
          <w:color w:val="002060"/>
          <w:sz w:val="22"/>
          <w:szCs w:val="22"/>
        </w:rPr>
        <w:t xml:space="preserve">You will </w:t>
      </w:r>
      <w:r w:rsidR="006E5158">
        <w:rPr>
          <w:rFonts w:ascii="Gill Sans MT" w:hAnsi="Gill Sans MT"/>
          <w:color w:val="002060"/>
          <w:sz w:val="22"/>
          <w:szCs w:val="22"/>
        </w:rPr>
        <w:t>be expected to add to the</w:t>
      </w:r>
      <w:r w:rsidRPr="00374F9E">
        <w:rPr>
          <w:rFonts w:ascii="Gill Sans MT" w:hAnsi="Gill Sans MT"/>
          <w:color w:val="002060"/>
          <w:sz w:val="22"/>
          <w:szCs w:val="22"/>
        </w:rPr>
        <w:t xml:space="preserve"> strategic vision of the business with outstanding people and </w:t>
      </w:r>
      <w:r w:rsidR="006E5158">
        <w:rPr>
          <w:rFonts w:ascii="Gill Sans MT" w:hAnsi="Gill Sans MT"/>
          <w:color w:val="002060"/>
          <w:sz w:val="22"/>
          <w:szCs w:val="22"/>
        </w:rPr>
        <w:t>consulting</w:t>
      </w:r>
      <w:r w:rsidR="009806F9">
        <w:rPr>
          <w:rFonts w:ascii="Gill Sans MT" w:hAnsi="Gill Sans MT"/>
          <w:color w:val="002060"/>
          <w:sz w:val="22"/>
          <w:szCs w:val="22"/>
        </w:rPr>
        <w:t xml:space="preserve"> skills and the ability</w:t>
      </w:r>
      <w:r w:rsidR="006E5158">
        <w:rPr>
          <w:rFonts w:ascii="Gill Sans MT" w:hAnsi="Gill Sans MT"/>
          <w:color w:val="002060"/>
          <w:sz w:val="22"/>
          <w:szCs w:val="22"/>
        </w:rPr>
        <w:t xml:space="preserve"> to</w:t>
      </w:r>
      <w:r w:rsidRPr="00374F9E">
        <w:rPr>
          <w:rFonts w:ascii="Gill Sans MT" w:hAnsi="Gill Sans MT"/>
          <w:color w:val="002060"/>
          <w:sz w:val="22"/>
          <w:szCs w:val="22"/>
        </w:rPr>
        <w:t xml:space="preserve"> inspire others.  You will need strong communication skills, the ability to influence, to lead others and to share your experience and knowledge, whilst always seeking to improve your own technical expertise and consulting reputation. </w:t>
      </w:r>
    </w:p>
    <w:p w14:paraId="413C3E7F" w14:textId="77777777" w:rsidR="00374F9E" w:rsidRPr="00645071" w:rsidRDefault="00374F9E" w:rsidP="00374F9E">
      <w:pPr>
        <w:jc w:val="both"/>
        <w:rPr>
          <w:rFonts w:ascii="Gill Sans MT" w:hAnsi="Gill Sans MT"/>
          <w:color w:val="002060"/>
          <w:sz w:val="16"/>
          <w:szCs w:val="22"/>
        </w:rPr>
      </w:pPr>
    </w:p>
    <w:p w14:paraId="3F366EA5" w14:textId="77777777" w:rsidR="00374F9E" w:rsidRPr="00374F9E" w:rsidRDefault="00374F9E" w:rsidP="00374F9E">
      <w:pPr>
        <w:jc w:val="both"/>
        <w:rPr>
          <w:rFonts w:ascii="Gill Sans MT" w:hAnsi="Gill Sans MT"/>
          <w:color w:val="002060"/>
          <w:sz w:val="22"/>
          <w:szCs w:val="22"/>
        </w:rPr>
      </w:pPr>
      <w:r w:rsidRPr="00374F9E">
        <w:rPr>
          <w:rFonts w:ascii="Gill Sans MT" w:hAnsi="Gill Sans MT"/>
          <w:color w:val="002060"/>
          <w:sz w:val="22"/>
          <w:szCs w:val="22"/>
        </w:rPr>
        <w:t xml:space="preserve">This is an exciting opportunity to join a highly successful </w:t>
      </w:r>
      <w:r w:rsidR="006E5158">
        <w:rPr>
          <w:rFonts w:ascii="Gill Sans MT" w:hAnsi="Gill Sans MT"/>
          <w:color w:val="002060"/>
          <w:sz w:val="22"/>
          <w:szCs w:val="22"/>
        </w:rPr>
        <w:t xml:space="preserve">and growing </w:t>
      </w:r>
      <w:r w:rsidRPr="00374F9E">
        <w:rPr>
          <w:rFonts w:ascii="Gill Sans MT" w:hAnsi="Gill Sans MT"/>
          <w:color w:val="002060"/>
          <w:sz w:val="22"/>
          <w:szCs w:val="22"/>
        </w:rPr>
        <w:t xml:space="preserve">global business, </w:t>
      </w:r>
      <w:r w:rsidR="006E5158">
        <w:rPr>
          <w:rFonts w:ascii="Gill Sans MT" w:hAnsi="Gill Sans MT"/>
          <w:color w:val="002060"/>
          <w:sz w:val="22"/>
          <w:szCs w:val="22"/>
        </w:rPr>
        <w:t>in</w:t>
      </w:r>
      <w:r w:rsidRPr="00374F9E">
        <w:rPr>
          <w:rFonts w:ascii="Gill Sans MT" w:hAnsi="Gill Sans MT"/>
          <w:color w:val="002060"/>
          <w:sz w:val="22"/>
          <w:szCs w:val="22"/>
        </w:rPr>
        <w:t xml:space="preserve"> influential capacity, in a highly visible role where </w:t>
      </w:r>
      <w:r w:rsidR="002572AD">
        <w:rPr>
          <w:rFonts w:ascii="Gill Sans MT" w:hAnsi="Gill Sans MT"/>
          <w:color w:val="002060"/>
          <w:sz w:val="22"/>
          <w:szCs w:val="22"/>
        </w:rPr>
        <w:t>the opportunity will be rewarding and highly stimulating</w:t>
      </w:r>
      <w:r w:rsidRPr="00374F9E">
        <w:rPr>
          <w:rFonts w:ascii="Gill Sans MT" w:hAnsi="Gill Sans MT"/>
          <w:color w:val="002060"/>
          <w:sz w:val="22"/>
          <w:szCs w:val="22"/>
        </w:rPr>
        <w:t>.</w:t>
      </w:r>
    </w:p>
    <w:p w14:paraId="263F87FC" w14:textId="77777777" w:rsidR="00526F2B" w:rsidRPr="0035348B" w:rsidRDefault="00526F2B" w:rsidP="004D5652">
      <w:pPr>
        <w:jc w:val="both"/>
        <w:rPr>
          <w:rFonts w:ascii="Gill Sans MT" w:hAnsi="Gill Sans MT"/>
          <w:color w:val="002060"/>
          <w:sz w:val="12"/>
          <w:szCs w:val="12"/>
        </w:rPr>
      </w:pPr>
    </w:p>
    <w:p w14:paraId="6E50926E" w14:textId="77777777" w:rsidR="00374F9E" w:rsidRDefault="00374F9E" w:rsidP="004D5652">
      <w:pPr>
        <w:jc w:val="center"/>
        <w:rPr>
          <w:rFonts w:ascii="Gill Sans MT" w:hAnsi="Gill Sans MT"/>
          <w:i/>
          <w:color w:val="002060"/>
          <w:sz w:val="18"/>
          <w:szCs w:val="18"/>
        </w:rPr>
      </w:pPr>
    </w:p>
    <w:p w14:paraId="240E7588" w14:textId="77777777" w:rsidR="004D5652" w:rsidRDefault="004D5652" w:rsidP="004D5652">
      <w:pPr>
        <w:jc w:val="center"/>
        <w:rPr>
          <w:rFonts w:ascii="Gill Sans MT" w:hAnsi="Gill Sans MT"/>
          <w:i/>
          <w:color w:val="002060"/>
          <w:sz w:val="18"/>
          <w:szCs w:val="18"/>
        </w:rPr>
      </w:pPr>
      <w:r>
        <w:rPr>
          <w:rFonts w:ascii="Gill Sans MT" w:hAnsi="Gill Sans MT"/>
          <w:i/>
          <w:color w:val="002060"/>
          <w:sz w:val="18"/>
          <w:szCs w:val="18"/>
        </w:rPr>
        <w:t>For further information or a discussion in complete confidence, please contact Dr Grant Coren,</w:t>
      </w:r>
    </w:p>
    <w:p w14:paraId="59BFA7B7" w14:textId="77777777" w:rsidR="00685052" w:rsidRDefault="00685052" w:rsidP="004D5652">
      <w:pPr>
        <w:jc w:val="center"/>
        <w:rPr>
          <w:rFonts w:ascii="Gill Sans MT" w:hAnsi="Gill Sans MT"/>
          <w:i/>
          <w:color w:val="002060"/>
          <w:sz w:val="18"/>
          <w:szCs w:val="18"/>
        </w:rPr>
      </w:pPr>
    </w:p>
    <w:p w14:paraId="47ECAA4D" w14:textId="77777777" w:rsidR="0035348B" w:rsidRDefault="00685052" w:rsidP="004D5652">
      <w:pPr>
        <w:jc w:val="center"/>
        <w:rPr>
          <w:rFonts w:ascii="Gill Sans MT" w:hAnsi="Gill Sans MT"/>
          <w:i/>
          <w:color w:val="002060"/>
          <w:sz w:val="18"/>
          <w:szCs w:val="18"/>
        </w:rPr>
      </w:pPr>
      <w:r>
        <w:rPr>
          <w:rFonts w:ascii="Gill Sans MT" w:hAnsi="Gill Sans MT"/>
          <w:i/>
          <w:color w:val="002060"/>
          <w:sz w:val="18"/>
          <w:szCs w:val="18"/>
        </w:rPr>
        <w:t>P</w:t>
      </w:r>
      <w:r w:rsidR="004D5652">
        <w:rPr>
          <w:rFonts w:ascii="Gill Sans MT" w:hAnsi="Gill Sans MT"/>
          <w:i/>
          <w:color w:val="002060"/>
          <w:sz w:val="18"/>
          <w:szCs w:val="18"/>
        </w:rPr>
        <w:t xml:space="preserve">harma-Search Ltd - </w:t>
      </w:r>
      <w:hyperlink r:id="rId8" w:history="1">
        <w:r w:rsidR="004D5652">
          <w:rPr>
            <w:rStyle w:val="Hyperlink"/>
            <w:rFonts w:ascii="Gill Sans MT" w:hAnsi="Gill Sans MT"/>
            <w:i/>
            <w:sz w:val="18"/>
            <w:szCs w:val="18"/>
          </w:rPr>
          <w:t>grant@pharma-search.co.uk</w:t>
        </w:r>
      </w:hyperlink>
      <w:r w:rsidR="004D5652">
        <w:rPr>
          <w:rFonts w:ascii="Gill Sans MT" w:hAnsi="Gill Sans MT"/>
          <w:i/>
          <w:color w:val="002060"/>
          <w:sz w:val="18"/>
          <w:szCs w:val="18"/>
        </w:rPr>
        <w:t xml:space="preserve">, telephone: + 44 (0) </w:t>
      </w:r>
      <w:r w:rsidR="0035348B">
        <w:rPr>
          <w:rFonts w:ascii="Gill Sans MT" w:hAnsi="Gill Sans MT"/>
          <w:i/>
          <w:color w:val="002060"/>
          <w:sz w:val="18"/>
          <w:szCs w:val="18"/>
        </w:rPr>
        <w:t>7850 190660</w:t>
      </w:r>
    </w:p>
    <w:p w14:paraId="2891F1FF" w14:textId="0F1230F4" w:rsidR="004D5652" w:rsidRDefault="004D5652" w:rsidP="004D5652">
      <w:pPr>
        <w:jc w:val="center"/>
        <w:rPr>
          <w:rFonts w:ascii="Gill Sans MT" w:hAnsi="Gill Sans MT"/>
          <w:i/>
          <w:color w:val="002060"/>
          <w:sz w:val="18"/>
          <w:szCs w:val="18"/>
        </w:rPr>
      </w:pPr>
      <w:r>
        <w:rPr>
          <w:rFonts w:ascii="Gill Sans MT" w:hAnsi="Gill Sans MT"/>
          <w:i/>
          <w:color w:val="002060"/>
          <w:sz w:val="18"/>
          <w:szCs w:val="18"/>
        </w:rPr>
        <w:t>.</w:t>
      </w:r>
    </w:p>
    <w:sectPr w:rsidR="004D5652" w:rsidSect="00587B9B">
      <w:headerReference w:type="even" r:id="rId9"/>
      <w:headerReference w:type="default" r:id="rId10"/>
      <w:footerReference w:type="default" r:id="rId11"/>
      <w:headerReference w:type="firs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4B5DE" w14:textId="77777777" w:rsidR="00EA2AC5" w:rsidRDefault="00EA2AC5" w:rsidP="006922CA">
      <w:r>
        <w:separator/>
      </w:r>
    </w:p>
  </w:endnote>
  <w:endnote w:type="continuationSeparator" w:id="0">
    <w:p w14:paraId="37EE0844" w14:textId="77777777" w:rsidR="00EA2AC5" w:rsidRDefault="00EA2AC5" w:rsidP="00692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2FB4E" w14:textId="77777777" w:rsidR="00205BA0" w:rsidRDefault="00205BA0" w:rsidP="006F185F">
    <w:pPr>
      <w:pStyle w:val="Footer"/>
      <w:jc w:val="center"/>
    </w:pPr>
    <w:r w:rsidRPr="00205BA0">
      <w:rPr>
        <w:noProof/>
        <w:lang w:eastAsia="en-GB"/>
      </w:rPr>
      <w:drawing>
        <wp:inline distT="0" distB="0" distL="0" distR="0" wp14:anchorId="635E1991" wp14:editId="2C07C4DD">
          <wp:extent cx="2381250" cy="352425"/>
          <wp:effectExtent l="19050" t="0" r="0" b="0"/>
          <wp:docPr id="3" name="Picture 1" descr="PharmaSearch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armaSearch 8.jpg"/>
                  <pic:cNvPicPr/>
                </pic:nvPicPr>
                <pic:blipFill>
                  <a:blip r:embed="rId1"/>
                  <a:stretch>
                    <a:fillRect/>
                  </a:stretch>
                </pic:blipFill>
                <pic:spPr>
                  <a:xfrm>
                    <a:off x="0" y="0"/>
                    <a:ext cx="2381250" cy="352425"/>
                  </a:xfrm>
                  <a:prstGeom prst="rect">
                    <a:avLst/>
                  </a:prstGeom>
                </pic:spPr>
              </pic:pic>
            </a:graphicData>
          </a:graphic>
        </wp:inline>
      </w:drawing>
    </w:r>
  </w:p>
  <w:p w14:paraId="3CFFB02F" w14:textId="77777777" w:rsidR="004E763A" w:rsidRDefault="004E7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4750B" w14:textId="77777777" w:rsidR="00EA2AC5" w:rsidRDefault="00EA2AC5" w:rsidP="006922CA">
      <w:r>
        <w:separator/>
      </w:r>
    </w:p>
  </w:footnote>
  <w:footnote w:type="continuationSeparator" w:id="0">
    <w:p w14:paraId="5647D946" w14:textId="77777777" w:rsidR="00EA2AC5" w:rsidRDefault="00EA2AC5" w:rsidP="00692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E0079" w14:textId="77777777" w:rsidR="006922CA" w:rsidRDefault="00EA2AC5">
    <w:pPr>
      <w:pStyle w:val="Header"/>
    </w:pPr>
    <w:r>
      <w:rPr>
        <w:noProof/>
        <w:lang w:eastAsia="en-GB"/>
      </w:rPr>
      <w:pict w14:anchorId="7BBE1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3" o:spid="_x0000_s2053" type="#_x0000_t75" style="position:absolute;margin-left:0;margin-top:0;width:612pt;height:858.75pt;z-index:-251657216;mso-position-horizontal:center;mso-position-horizontal-relative:margin;mso-position-vertical:center;mso-position-vertical-relative:margin" o:allowincell="f">
          <v:imagedata r:id="rId1" o:title="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7F129" w14:textId="77777777" w:rsidR="006922CA" w:rsidRDefault="00EA2AC5" w:rsidP="00D0367B">
    <w:pPr>
      <w:spacing w:after="120"/>
      <w:jc w:val="center"/>
    </w:pPr>
    <w:r>
      <w:rPr>
        <w:noProof/>
        <w:lang w:eastAsia="en-GB"/>
      </w:rPr>
      <w:pict w14:anchorId="45E7A9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4" o:spid="_x0000_s2054" type="#_x0000_t75" style="position:absolute;left:0;text-align:left;margin-left:-101.35pt;margin-top:-145.4pt;width:612pt;height:858.75pt;z-index:-251656192;mso-position-horizontal-relative:margin;mso-position-vertical-relative:margin" o:allowincell="f">
          <v:imagedata r:id="rId1" o:title="bg"/>
          <w10:wrap anchorx="margin" anchory="margin"/>
        </v:shape>
      </w:pict>
    </w:r>
    <w:r w:rsidR="00D0367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48753" w14:textId="77777777" w:rsidR="006922CA" w:rsidRDefault="00EA2AC5">
    <w:pPr>
      <w:pStyle w:val="Header"/>
    </w:pPr>
    <w:r>
      <w:rPr>
        <w:noProof/>
        <w:lang w:eastAsia="en-GB"/>
      </w:rPr>
      <w:pict w14:anchorId="41182F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7348272" o:spid="_x0000_s2052" type="#_x0000_t75" style="position:absolute;margin-left:0;margin-top:0;width:612pt;height:858.75pt;z-index:-251658240;mso-position-horizontal:center;mso-position-horizontal-relative:margin;mso-position-vertical:center;mso-position-vertical-relative:margin" o:allowincell="f">
          <v:imagedata r:id="rId1" o:title="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20pt;height:120pt" o:bullet="t">
        <v:imagedata r:id="rId1" o:title="clip_image001"/>
      </v:shape>
    </w:pict>
  </w:numPicBullet>
  <w:abstractNum w:abstractNumId="0" w15:restartNumberingAfterBreak="0">
    <w:nsid w:val="037E358C"/>
    <w:multiLevelType w:val="hybridMultilevel"/>
    <w:tmpl w:val="12A6A652"/>
    <w:lvl w:ilvl="0" w:tplc="1E061178">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89297B"/>
    <w:multiLevelType w:val="hybridMultilevel"/>
    <w:tmpl w:val="0C5A1B64"/>
    <w:lvl w:ilvl="0" w:tplc="C820006E">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99221F"/>
    <w:multiLevelType w:val="hybridMultilevel"/>
    <w:tmpl w:val="6BFE4EC8"/>
    <w:lvl w:ilvl="0" w:tplc="0AE8B6F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22CA"/>
    <w:rsid w:val="00002951"/>
    <w:rsid w:val="00010341"/>
    <w:rsid w:val="00031D39"/>
    <w:rsid w:val="00060744"/>
    <w:rsid w:val="00075398"/>
    <w:rsid w:val="001061A8"/>
    <w:rsid w:val="00116C55"/>
    <w:rsid w:val="00120671"/>
    <w:rsid w:val="00121D3B"/>
    <w:rsid w:val="00205BA0"/>
    <w:rsid w:val="00207B14"/>
    <w:rsid w:val="00211F36"/>
    <w:rsid w:val="002141B8"/>
    <w:rsid w:val="002201A0"/>
    <w:rsid w:val="002278C5"/>
    <w:rsid w:val="00255428"/>
    <w:rsid w:val="002572AD"/>
    <w:rsid w:val="002C0041"/>
    <w:rsid w:val="003118DC"/>
    <w:rsid w:val="00314185"/>
    <w:rsid w:val="003247CC"/>
    <w:rsid w:val="0035348B"/>
    <w:rsid w:val="00372B67"/>
    <w:rsid w:val="00374F9E"/>
    <w:rsid w:val="00392A94"/>
    <w:rsid w:val="003A4647"/>
    <w:rsid w:val="003C418E"/>
    <w:rsid w:val="004523D2"/>
    <w:rsid w:val="004606A8"/>
    <w:rsid w:val="00496109"/>
    <w:rsid w:val="004A0589"/>
    <w:rsid w:val="004A13DE"/>
    <w:rsid w:val="004C4A58"/>
    <w:rsid w:val="004D5652"/>
    <w:rsid w:val="004E601D"/>
    <w:rsid w:val="004E763A"/>
    <w:rsid w:val="004E7D7F"/>
    <w:rsid w:val="005119D6"/>
    <w:rsid w:val="00526F2B"/>
    <w:rsid w:val="00542B31"/>
    <w:rsid w:val="00577AE7"/>
    <w:rsid w:val="00585582"/>
    <w:rsid w:val="0058600D"/>
    <w:rsid w:val="00587B9B"/>
    <w:rsid w:val="005A3358"/>
    <w:rsid w:val="005C0A4D"/>
    <w:rsid w:val="0060582E"/>
    <w:rsid w:val="00645071"/>
    <w:rsid w:val="00685052"/>
    <w:rsid w:val="006922CA"/>
    <w:rsid w:val="006A4DD0"/>
    <w:rsid w:val="006D585A"/>
    <w:rsid w:val="006E15C3"/>
    <w:rsid w:val="006E5158"/>
    <w:rsid w:val="006F185F"/>
    <w:rsid w:val="00771251"/>
    <w:rsid w:val="0079179E"/>
    <w:rsid w:val="007E04E5"/>
    <w:rsid w:val="008151CB"/>
    <w:rsid w:val="00844271"/>
    <w:rsid w:val="00844451"/>
    <w:rsid w:val="0086545C"/>
    <w:rsid w:val="00937184"/>
    <w:rsid w:val="00944109"/>
    <w:rsid w:val="009806F9"/>
    <w:rsid w:val="00994FE4"/>
    <w:rsid w:val="00A45E1D"/>
    <w:rsid w:val="00A47C2E"/>
    <w:rsid w:val="00A530DD"/>
    <w:rsid w:val="00A9402D"/>
    <w:rsid w:val="00AB591B"/>
    <w:rsid w:val="00B26A24"/>
    <w:rsid w:val="00B276E1"/>
    <w:rsid w:val="00B31B5B"/>
    <w:rsid w:val="00B47BFF"/>
    <w:rsid w:val="00B54B89"/>
    <w:rsid w:val="00B8734A"/>
    <w:rsid w:val="00BE7D95"/>
    <w:rsid w:val="00C64E2D"/>
    <w:rsid w:val="00C9174A"/>
    <w:rsid w:val="00D0367B"/>
    <w:rsid w:val="00D040B4"/>
    <w:rsid w:val="00D16808"/>
    <w:rsid w:val="00D31FCC"/>
    <w:rsid w:val="00D33B9B"/>
    <w:rsid w:val="00D5176C"/>
    <w:rsid w:val="00D52064"/>
    <w:rsid w:val="00D93520"/>
    <w:rsid w:val="00D93CE5"/>
    <w:rsid w:val="00E04C7E"/>
    <w:rsid w:val="00E20DDC"/>
    <w:rsid w:val="00E73CEB"/>
    <w:rsid w:val="00E97B43"/>
    <w:rsid w:val="00EA2AC5"/>
    <w:rsid w:val="00EB24EE"/>
    <w:rsid w:val="00EC0355"/>
    <w:rsid w:val="00EE5517"/>
    <w:rsid w:val="00F04EE6"/>
    <w:rsid w:val="00F31015"/>
    <w:rsid w:val="00F44496"/>
    <w:rsid w:val="00F846B8"/>
    <w:rsid w:val="00FD6742"/>
    <w:rsid w:val="00FE186C"/>
    <w:rsid w:val="00FE7B46"/>
    <w:rsid w:val="00FF66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A5D0530"/>
  <w15:docId w15:val="{60095CB3-DF4E-4E2F-810D-AD4D834C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402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6922CA"/>
  </w:style>
  <w:style w:type="paragraph" w:styleId="Footer">
    <w:name w:val="footer"/>
    <w:basedOn w:val="Normal"/>
    <w:link w:val="FooterChar"/>
    <w:uiPriority w:val="99"/>
    <w:unhideWhenUsed/>
    <w:rsid w:val="006922CA"/>
    <w:pPr>
      <w:tabs>
        <w:tab w:val="center" w:pos="4513"/>
        <w:tab w:val="right" w:pos="9026"/>
      </w:tabs>
    </w:pPr>
    <w:rPr>
      <w:rFonts w:asciiTheme="minorHAnsi" w:eastAsiaTheme="minorHAnsi" w:hAnsiTheme="minorHAnsi" w:cstheme="minorBidi"/>
      <w:sz w:val="22"/>
      <w:szCs w:val="22"/>
      <w:lang w:val="en-GB"/>
    </w:rPr>
  </w:style>
  <w:style w:type="character" w:customStyle="1" w:styleId="FooterChar">
    <w:name w:val="Footer Char"/>
    <w:basedOn w:val="DefaultParagraphFont"/>
    <w:link w:val="Footer"/>
    <w:uiPriority w:val="99"/>
    <w:rsid w:val="006922CA"/>
  </w:style>
  <w:style w:type="table" w:styleId="TableGrid1">
    <w:name w:val="Table Grid 1"/>
    <w:basedOn w:val="TableNormal"/>
    <w:semiHidden/>
    <w:unhideWhenUsed/>
    <w:rsid w:val="00A9402D"/>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77125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D5652"/>
    <w:rPr>
      <w:rFonts w:ascii="Times New Roman" w:hAnsi="Times New Roman" w:cs="Times New Roman" w:hint="default"/>
      <w:color w:val="0000FF"/>
      <w:u w:val="single"/>
    </w:rPr>
  </w:style>
  <w:style w:type="paragraph" w:styleId="NormalWeb">
    <w:name w:val="Normal (Web)"/>
    <w:basedOn w:val="Normal"/>
    <w:uiPriority w:val="99"/>
    <w:semiHidden/>
    <w:unhideWhenUsed/>
    <w:rsid w:val="004D5652"/>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4E763A"/>
    <w:rPr>
      <w:rFonts w:ascii="Tahoma" w:hAnsi="Tahoma" w:cs="Tahoma"/>
      <w:sz w:val="16"/>
      <w:szCs w:val="16"/>
    </w:rPr>
  </w:style>
  <w:style w:type="character" w:customStyle="1" w:styleId="BalloonTextChar">
    <w:name w:val="Balloon Text Char"/>
    <w:basedOn w:val="DefaultParagraphFont"/>
    <w:link w:val="BalloonText"/>
    <w:uiPriority w:val="99"/>
    <w:semiHidden/>
    <w:rsid w:val="004E763A"/>
    <w:rPr>
      <w:rFonts w:ascii="Tahoma" w:eastAsia="Times New Roman" w:hAnsi="Tahoma" w:cs="Tahoma"/>
      <w:sz w:val="16"/>
      <w:szCs w:val="16"/>
      <w:lang w:val="en-US"/>
    </w:rPr>
  </w:style>
  <w:style w:type="paragraph" w:styleId="ListParagraph">
    <w:name w:val="List Paragraph"/>
    <w:basedOn w:val="Normal"/>
    <w:uiPriority w:val="34"/>
    <w:qFormat/>
    <w:rsid w:val="00374F9E"/>
    <w:pPr>
      <w:spacing w:after="200" w:line="276" w:lineRule="auto"/>
      <w:ind w:left="720"/>
      <w:contextualSpacing/>
    </w:pPr>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5396">
      <w:bodyDiv w:val="1"/>
      <w:marLeft w:val="0"/>
      <w:marRight w:val="0"/>
      <w:marTop w:val="0"/>
      <w:marBottom w:val="0"/>
      <w:divBdr>
        <w:top w:val="none" w:sz="0" w:space="0" w:color="auto"/>
        <w:left w:val="none" w:sz="0" w:space="0" w:color="auto"/>
        <w:bottom w:val="none" w:sz="0" w:space="0" w:color="auto"/>
        <w:right w:val="none" w:sz="0" w:space="0" w:color="auto"/>
      </w:divBdr>
    </w:div>
    <w:div w:id="999046005">
      <w:bodyDiv w:val="1"/>
      <w:marLeft w:val="0"/>
      <w:marRight w:val="0"/>
      <w:marTop w:val="0"/>
      <w:marBottom w:val="0"/>
      <w:divBdr>
        <w:top w:val="none" w:sz="0" w:space="0" w:color="auto"/>
        <w:left w:val="none" w:sz="0" w:space="0" w:color="auto"/>
        <w:bottom w:val="none" w:sz="0" w:space="0" w:color="auto"/>
        <w:right w:val="none" w:sz="0" w:space="0" w:color="auto"/>
      </w:divBdr>
    </w:div>
    <w:div w:id="1968732773">
      <w:bodyDiv w:val="1"/>
      <w:marLeft w:val="0"/>
      <w:marRight w:val="0"/>
      <w:marTop w:val="0"/>
      <w:marBottom w:val="0"/>
      <w:divBdr>
        <w:top w:val="none" w:sz="0" w:space="0" w:color="auto"/>
        <w:left w:val="none" w:sz="0" w:space="0" w:color="auto"/>
        <w:bottom w:val="none" w:sz="0" w:space="0" w:color="auto"/>
        <w:right w:val="none" w:sz="0" w:space="0" w:color="auto"/>
      </w:divBdr>
      <w:divsChild>
        <w:div w:id="691344852">
          <w:marLeft w:val="0"/>
          <w:marRight w:val="0"/>
          <w:marTop w:val="0"/>
          <w:marBottom w:val="0"/>
          <w:divBdr>
            <w:top w:val="none" w:sz="0" w:space="0" w:color="auto"/>
            <w:left w:val="none" w:sz="0" w:space="0" w:color="auto"/>
            <w:bottom w:val="none" w:sz="0" w:space="0" w:color="auto"/>
            <w:right w:val="none" w:sz="0" w:space="0" w:color="auto"/>
          </w:divBdr>
          <w:divsChild>
            <w:div w:id="1884636209">
              <w:marLeft w:val="0"/>
              <w:marRight w:val="0"/>
              <w:marTop w:val="0"/>
              <w:marBottom w:val="0"/>
              <w:divBdr>
                <w:top w:val="none" w:sz="0" w:space="0" w:color="auto"/>
                <w:left w:val="none" w:sz="0" w:space="0" w:color="auto"/>
                <w:bottom w:val="none" w:sz="0" w:space="0" w:color="auto"/>
                <w:right w:val="none" w:sz="0" w:space="0" w:color="auto"/>
              </w:divBdr>
              <w:divsChild>
                <w:div w:id="15565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t@pharma-search.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D428A-3741-4EDD-B87E-63140BAE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Pharma-Search Ltd.</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Grant Coren</cp:lastModifiedBy>
  <cp:revision>3</cp:revision>
  <cp:lastPrinted>2017-03-02T17:50:00Z</cp:lastPrinted>
  <dcterms:created xsi:type="dcterms:W3CDTF">2017-03-03T12:44:00Z</dcterms:created>
  <dcterms:modified xsi:type="dcterms:W3CDTF">2021-04-29T11:54:00Z</dcterms:modified>
</cp:coreProperties>
</file>