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B8" w:rsidRDefault="005329B5" w:rsidP="008841E6">
      <w:pPr>
        <w:pStyle w:val="Header"/>
        <w:ind w:right="-483"/>
        <w:jc w:val="right"/>
      </w:pPr>
      <w:r>
        <w:rPr>
          <w:noProof/>
          <w:lang w:val="en-GB" w:eastAsia="en-GB"/>
        </w:rPr>
        <w:drawing>
          <wp:inline distT="0" distB="0" distL="0" distR="0">
            <wp:extent cx="1463040" cy="858520"/>
            <wp:effectExtent l="0" t="0" r="0" b="0"/>
            <wp:docPr id="1" name="Picture 1" descr="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3040" cy="858520"/>
                    </a:xfrm>
                    <a:prstGeom prst="rect">
                      <a:avLst/>
                    </a:prstGeom>
                    <a:noFill/>
                    <a:ln>
                      <a:noFill/>
                    </a:ln>
                  </pic:spPr>
                </pic:pic>
              </a:graphicData>
            </a:graphic>
          </wp:inline>
        </w:drawing>
      </w:r>
      <w:r>
        <w:rPr>
          <w:noProof/>
          <w:lang w:val="en-GB" w:eastAsia="en-GB"/>
        </w:rPr>
        <w:drawing>
          <wp:anchor distT="0" distB="0" distL="114300" distR="114300" simplePos="0" relativeHeight="251657216" behindDoc="1" locked="0" layoutInCell="1" allowOverlap="1">
            <wp:simplePos x="0" y="0"/>
            <wp:positionH relativeFrom="column">
              <wp:posOffset>-219075</wp:posOffset>
            </wp:positionH>
            <wp:positionV relativeFrom="paragraph">
              <wp:posOffset>163195</wp:posOffset>
            </wp:positionV>
            <wp:extent cx="2687955" cy="398780"/>
            <wp:effectExtent l="0" t="0" r="0" b="0"/>
            <wp:wrapTight wrapText="bothSides">
              <wp:wrapPolygon edited="0">
                <wp:start x="0" y="0"/>
                <wp:lineTo x="0" y="20637"/>
                <wp:lineTo x="21432" y="20637"/>
                <wp:lineTo x="21432" y="0"/>
                <wp:lineTo x="0" y="0"/>
              </wp:wrapPolygon>
            </wp:wrapTight>
            <wp:docPr id="7" name="Picture 7" descr="log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7955" cy="398780"/>
                    </a:xfrm>
                    <a:prstGeom prst="rect">
                      <a:avLst/>
                    </a:prstGeom>
                    <a:noFill/>
                    <a:ln>
                      <a:noFill/>
                    </a:ln>
                  </pic:spPr>
                </pic:pic>
              </a:graphicData>
            </a:graphic>
          </wp:anchor>
        </w:drawing>
      </w:r>
      <w:r w:rsidR="00347DD2">
        <w:t xml:space="preserve">                                                     </w:t>
      </w:r>
    </w:p>
    <w:p w:rsidR="00833DB8" w:rsidRDefault="00833DB8" w:rsidP="00A24B25">
      <w:pPr>
        <w:jc w:val="both"/>
      </w:pPr>
    </w:p>
    <w:p w:rsidR="00833DB8" w:rsidRDefault="00833DB8" w:rsidP="00A24B25">
      <w:pPr>
        <w:jc w:val="both"/>
      </w:pPr>
    </w:p>
    <w:p w:rsidR="006075D6" w:rsidRDefault="006075D6" w:rsidP="00A24B25">
      <w:pPr>
        <w:jc w:val="both"/>
      </w:pPr>
    </w:p>
    <w:p w:rsidR="006075D6" w:rsidRDefault="006075D6" w:rsidP="00A24B25">
      <w:pPr>
        <w:jc w:val="both"/>
      </w:pPr>
    </w:p>
    <w:p w:rsidR="006075D6" w:rsidRDefault="002310CD" w:rsidP="00A24B25">
      <w:pPr>
        <w:jc w:val="both"/>
      </w:pPr>
      <w:r w:rsidRPr="002310CD">
        <w:rPr>
          <w:b/>
          <w:noProof/>
          <w:color w:val="0000FF"/>
          <w:sz w:val="36"/>
          <w:lang w:eastAsia="en-GB"/>
        </w:rPr>
        <w:pict>
          <v:shapetype id="_x0000_t202" coordsize="21600,21600" o:spt="202" path="m,l,21600r21600,l21600,xe">
            <v:stroke joinstyle="miter"/>
            <v:path gradientshapeok="t" o:connecttype="rect"/>
          </v:shapetype>
          <v:shape id="Text Box 10" o:spid="_x0000_s1026" type="#_x0000_t202" style="position:absolute;left:0;text-align:left;margin-left:0;margin-top:3pt;width:453.6pt;height:286.85pt;z-index:25165824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" strokecolor="#002060" strokeweight="6pt">
            <v:shadow on="t" color="#365f91" opacity=".5" offset="6pt,-6pt"/>
            <v:textbox>
              <w:txbxContent>
                <w:p w:rsidR="00402B99" w:rsidRPr="00402B99" w:rsidRDefault="00402B99" w:rsidP="00402B99">
                  <w:pPr>
                    <w:jc w:val="center"/>
                    <w:rPr>
                      <w:b/>
                      <w:color w:val="003399"/>
                      <w:sz w:val="48"/>
                      <w:szCs w:val="48"/>
                    </w:rPr>
                  </w:pPr>
                </w:p>
                <w:p w:rsidR="006075D6" w:rsidRPr="001E26B0" w:rsidRDefault="00402B99" w:rsidP="00402B99">
                  <w:pPr>
                    <w:jc w:val="center"/>
                    <w:rPr>
                      <w:rFonts w:ascii="Gill Sans MT" w:hAnsi="Gill Sans MT"/>
                      <w:b/>
                      <w:color w:val="000099"/>
                      <w:sz w:val="48"/>
                      <w:szCs w:val="48"/>
                    </w:rPr>
                  </w:pPr>
                  <w:r w:rsidRPr="001E26B0">
                    <w:rPr>
                      <w:rFonts w:ascii="Gill Sans MT" w:hAnsi="Gill Sans MT"/>
                      <w:b/>
                      <w:color w:val="000099"/>
                      <w:sz w:val="48"/>
                      <w:szCs w:val="48"/>
                    </w:rPr>
                    <w:t>Assignment Brief</w:t>
                  </w:r>
                </w:p>
                <w:p w:rsidR="00402B99" w:rsidRPr="008841E6" w:rsidRDefault="00402B99" w:rsidP="00402B99">
                  <w:pPr>
                    <w:jc w:val="center"/>
                    <w:rPr>
                      <w:rFonts w:ascii="Gill Sans MT" w:hAnsi="Gill Sans MT"/>
                      <w:b/>
                      <w:color w:val="000099"/>
                      <w:sz w:val="40"/>
                      <w:szCs w:val="40"/>
                    </w:rPr>
                  </w:pPr>
                </w:p>
                <w:p w:rsidR="00402B99" w:rsidRPr="001E26B0" w:rsidRDefault="00402B99" w:rsidP="00402B99">
                  <w:pPr>
                    <w:jc w:val="center"/>
                    <w:rPr>
                      <w:rFonts w:ascii="Gill Sans MT" w:hAnsi="Gill Sans MT"/>
                      <w:b/>
                      <w:color w:val="000099"/>
                      <w:sz w:val="48"/>
                      <w:szCs w:val="48"/>
                    </w:rPr>
                  </w:pPr>
                  <w:r w:rsidRPr="001E26B0">
                    <w:rPr>
                      <w:rFonts w:ascii="Gill Sans MT" w:hAnsi="Gill Sans MT"/>
                      <w:b/>
                      <w:color w:val="000099"/>
                      <w:sz w:val="48"/>
                      <w:szCs w:val="48"/>
                    </w:rPr>
                    <w:t>for the position of</w:t>
                  </w:r>
                </w:p>
                <w:p w:rsidR="00402B99" w:rsidRPr="008841E6" w:rsidRDefault="00402B99" w:rsidP="00402B99">
                  <w:pPr>
                    <w:jc w:val="center"/>
                    <w:rPr>
                      <w:rFonts w:ascii="Gill Sans MT" w:hAnsi="Gill Sans MT"/>
                      <w:b/>
                      <w:color w:val="000099"/>
                      <w:sz w:val="40"/>
                      <w:szCs w:val="40"/>
                    </w:rPr>
                  </w:pPr>
                </w:p>
                <w:p w:rsidR="00A76BDF" w:rsidRDefault="00414E84" w:rsidP="00402B99">
                  <w:pPr>
                    <w:jc w:val="center"/>
                    <w:rPr>
                      <w:rFonts w:ascii="Gill Sans MT" w:hAnsi="Gill Sans MT"/>
                      <w:b/>
                      <w:color w:val="000099"/>
                      <w:sz w:val="48"/>
                      <w:szCs w:val="48"/>
                    </w:rPr>
                  </w:pPr>
                  <w:r>
                    <w:rPr>
                      <w:rFonts w:ascii="Gill Sans MT" w:hAnsi="Gill Sans MT"/>
                      <w:b/>
                      <w:color w:val="000099"/>
                      <w:sz w:val="48"/>
                      <w:szCs w:val="48"/>
                    </w:rPr>
                    <w:t xml:space="preserve">Director </w:t>
                  </w:r>
                  <w:r w:rsidR="00B920B5">
                    <w:rPr>
                      <w:rFonts w:ascii="Gill Sans MT" w:hAnsi="Gill Sans MT"/>
                      <w:b/>
                      <w:color w:val="000099"/>
                      <w:sz w:val="48"/>
                      <w:szCs w:val="48"/>
                    </w:rPr>
                    <w:t>Clinical Operations</w:t>
                  </w:r>
                </w:p>
                <w:p w:rsidR="00A173A4" w:rsidRPr="001E26B0" w:rsidRDefault="00A76BDF" w:rsidP="00402B99">
                  <w:pPr>
                    <w:jc w:val="center"/>
                    <w:rPr>
                      <w:rFonts w:ascii="Gill Sans MT" w:hAnsi="Gill Sans MT"/>
                      <w:b/>
                      <w:color w:val="000099"/>
                      <w:sz w:val="48"/>
                      <w:szCs w:val="48"/>
                    </w:rPr>
                  </w:pPr>
                  <w:r>
                    <w:rPr>
                      <w:rFonts w:ascii="Gill Sans MT" w:hAnsi="Gill Sans MT"/>
                      <w:b/>
                      <w:color w:val="000099"/>
                      <w:sz w:val="48"/>
                      <w:szCs w:val="48"/>
                    </w:rPr>
                    <w:t>-</w:t>
                  </w:r>
                  <w:r w:rsidR="00A173A4">
                    <w:rPr>
                      <w:rFonts w:ascii="Gill Sans MT" w:hAnsi="Gill Sans MT"/>
                      <w:b/>
                      <w:color w:val="000099"/>
                      <w:sz w:val="48"/>
                      <w:szCs w:val="48"/>
                    </w:rPr>
                    <w:t xml:space="preserve"> Germany</w:t>
                  </w:r>
                  <w:r>
                    <w:rPr>
                      <w:rFonts w:ascii="Gill Sans MT" w:hAnsi="Gill Sans MT"/>
                      <w:b/>
                      <w:color w:val="000099"/>
                      <w:sz w:val="48"/>
                      <w:szCs w:val="48"/>
                    </w:rPr>
                    <w:t xml:space="preserve"> -</w:t>
                  </w:r>
                </w:p>
                <w:p w:rsidR="00402B99" w:rsidRPr="008841E6" w:rsidRDefault="00402B99" w:rsidP="00402B99">
                  <w:pPr>
                    <w:jc w:val="center"/>
                    <w:rPr>
                      <w:rFonts w:ascii="Gill Sans MT" w:hAnsi="Gill Sans MT"/>
                      <w:b/>
                      <w:color w:val="000099"/>
                      <w:sz w:val="40"/>
                      <w:szCs w:val="40"/>
                    </w:rPr>
                  </w:pPr>
                </w:p>
                <w:p w:rsidR="00402B99" w:rsidRPr="001E26B0" w:rsidRDefault="00402B99" w:rsidP="00402B99">
                  <w:pPr>
                    <w:jc w:val="center"/>
                    <w:rPr>
                      <w:rFonts w:ascii="Gill Sans MT" w:hAnsi="Gill Sans MT"/>
                      <w:b/>
                      <w:color w:val="000099"/>
                      <w:sz w:val="36"/>
                      <w:szCs w:val="36"/>
                    </w:rPr>
                  </w:pPr>
                  <w:r w:rsidRPr="001E26B0">
                    <w:rPr>
                      <w:rFonts w:ascii="Gill Sans MT" w:hAnsi="Gill Sans MT"/>
                      <w:b/>
                      <w:color w:val="000099"/>
                      <w:sz w:val="36"/>
                      <w:szCs w:val="36"/>
                    </w:rPr>
                    <w:t>Ref: PSL</w:t>
                  </w:r>
                  <w:r w:rsidR="00A173A4">
                    <w:rPr>
                      <w:rFonts w:ascii="Gill Sans MT" w:hAnsi="Gill Sans MT"/>
                      <w:b/>
                      <w:color w:val="000099"/>
                      <w:sz w:val="36"/>
                      <w:szCs w:val="36"/>
                    </w:rPr>
                    <w:t>4009</w:t>
                  </w:r>
                </w:p>
              </w:txbxContent>
            </v:textbox>
          </v:shape>
        </w:pict>
      </w:r>
    </w:p>
    <w:p w:rsidR="006075D6" w:rsidRDefault="006075D6" w:rsidP="00C63202">
      <w:pPr>
        <w:spacing w:after="120"/>
        <w:rPr>
          <w:b/>
          <w:color w:val="0000FF"/>
          <w:sz w:val="36"/>
        </w:rPr>
      </w:pPr>
    </w:p>
    <w:p w:rsidR="006075D6" w:rsidRDefault="006075D6" w:rsidP="00C63202">
      <w:pPr>
        <w:spacing w:after="120"/>
        <w:rPr>
          <w:b/>
          <w:color w:val="0000FF"/>
          <w:sz w:val="36"/>
        </w:rPr>
      </w:pPr>
    </w:p>
    <w:p w:rsidR="006075D6" w:rsidRDefault="006075D6" w:rsidP="00C63202">
      <w:pPr>
        <w:spacing w:after="120"/>
        <w:rPr>
          <w:b/>
          <w:color w:val="0000FF"/>
          <w:sz w:val="36"/>
        </w:rPr>
      </w:pPr>
    </w:p>
    <w:p w:rsidR="006075D6" w:rsidRDefault="006075D6" w:rsidP="00C63202">
      <w:pPr>
        <w:spacing w:after="120"/>
        <w:rPr>
          <w:b/>
          <w:color w:val="0000FF"/>
          <w:sz w:val="36"/>
        </w:rPr>
      </w:pPr>
    </w:p>
    <w:p w:rsidR="006075D6" w:rsidRDefault="006075D6" w:rsidP="00C63202">
      <w:pPr>
        <w:spacing w:after="120"/>
        <w:rPr>
          <w:b/>
          <w:color w:val="0000FF"/>
          <w:sz w:val="36"/>
        </w:rPr>
      </w:pPr>
    </w:p>
    <w:p w:rsidR="006075D6" w:rsidRDefault="006075D6" w:rsidP="00C63202">
      <w:pPr>
        <w:spacing w:after="120"/>
        <w:rPr>
          <w:b/>
          <w:color w:val="0000FF"/>
          <w:sz w:val="36"/>
        </w:rPr>
      </w:pPr>
    </w:p>
    <w:p w:rsidR="006075D6" w:rsidRDefault="006075D6" w:rsidP="00C63202">
      <w:pPr>
        <w:spacing w:after="120"/>
        <w:rPr>
          <w:b/>
          <w:color w:val="0000FF"/>
          <w:sz w:val="36"/>
        </w:rPr>
      </w:pPr>
    </w:p>
    <w:p w:rsidR="006075D6" w:rsidRDefault="006075D6" w:rsidP="00C63202">
      <w:pPr>
        <w:spacing w:after="120"/>
        <w:rPr>
          <w:b/>
          <w:color w:val="0000FF"/>
          <w:sz w:val="36"/>
        </w:rPr>
      </w:pPr>
    </w:p>
    <w:p w:rsidR="006075D6" w:rsidRDefault="006075D6" w:rsidP="00C63202">
      <w:pPr>
        <w:spacing w:after="120"/>
        <w:rPr>
          <w:b/>
          <w:color w:val="0000FF"/>
          <w:sz w:val="36"/>
        </w:rPr>
      </w:pPr>
    </w:p>
    <w:p w:rsidR="006075D6" w:rsidRDefault="006075D6" w:rsidP="00C63202">
      <w:pPr>
        <w:spacing w:after="120"/>
        <w:rPr>
          <w:b/>
          <w:color w:val="0000FF"/>
          <w:sz w:val="36"/>
        </w:rPr>
      </w:pPr>
    </w:p>
    <w:p w:rsidR="006075D6" w:rsidRDefault="006075D6" w:rsidP="00C63202">
      <w:pPr>
        <w:spacing w:after="120"/>
        <w:rPr>
          <w:b/>
          <w:color w:val="0000FF"/>
          <w:sz w:val="36"/>
        </w:rPr>
      </w:pPr>
    </w:p>
    <w:p w:rsidR="00B920B5" w:rsidRDefault="00B920B5" w:rsidP="006075D6">
      <w:pPr>
        <w:pStyle w:val="Heading3"/>
        <w:tabs>
          <w:tab w:val="left" w:pos="4361"/>
        </w:tabs>
        <w:rPr>
          <w:rFonts w:ascii="Gill Sans MT" w:hAnsi="Gill Sans MT"/>
          <w:color w:val="000099"/>
          <w:sz w:val="24"/>
        </w:rPr>
      </w:pPr>
    </w:p>
    <w:p w:rsidR="00B920B5" w:rsidRPr="00BF552E" w:rsidRDefault="00B920B5" w:rsidP="006075D6">
      <w:pPr>
        <w:pStyle w:val="Heading3"/>
        <w:tabs>
          <w:tab w:val="left" w:pos="4361"/>
        </w:tabs>
        <w:rPr>
          <w:rFonts w:ascii="Gill Sans MT" w:hAnsi="Gill Sans MT"/>
          <w:sz w:val="24"/>
        </w:rPr>
      </w:pPr>
    </w:p>
    <w:p w:rsidR="006075D6" w:rsidRPr="00BF552E" w:rsidRDefault="006075D6" w:rsidP="006075D6">
      <w:pPr>
        <w:pStyle w:val="Heading3"/>
        <w:tabs>
          <w:tab w:val="left" w:pos="4361"/>
        </w:tabs>
        <w:rPr>
          <w:rFonts w:ascii="Gill Sans MT" w:hAnsi="Gill Sans MT"/>
          <w:color w:val="002060"/>
          <w:sz w:val="24"/>
        </w:rPr>
      </w:pPr>
      <w:r w:rsidRPr="00BF552E">
        <w:rPr>
          <w:rFonts w:ascii="Gill Sans MT" w:hAnsi="Gill Sans MT"/>
          <w:color w:val="002060"/>
          <w:sz w:val="24"/>
        </w:rPr>
        <w:t>Prepared by:</w:t>
      </w:r>
    </w:p>
    <w:p w:rsidR="006075D6" w:rsidRPr="00BF552E" w:rsidRDefault="006075D6" w:rsidP="006075D6">
      <w:pPr>
        <w:tabs>
          <w:tab w:val="right" w:pos="8647"/>
        </w:tabs>
        <w:jc w:val="right"/>
        <w:rPr>
          <w:rFonts w:ascii="Gill Sans MT" w:hAnsi="Gill Sans MT"/>
          <w:color w:val="002060"/>
        </w:rPr>
      </w:pPr>
      <w:r w:rsidRPr="00BF552E">
        <w:rPr>
          <w:rFonts w:ascii="Gill Sans MT" w:hAnsi="Gill Sans MT"/>
          <w:color w:val="002060"/>
        </w:rPr>
        <w:t>Dr Grant R. Coren</w:t>
      </w:r>
    </w:p>
    <w:p w:rsidR="006075D6" w:rsidRPr="00BF552E" w:rsidRDefault="006075D6" w:rsidP="006075D6">
      <w:pPr>
        <w:pStyle w:val="Heading7"/>
        <w:tabs>
          <w:tab w:val="left" w:pos="4361"/>
        </w:tabs>
        <w:jc w:val="right"/>
        <w:rPr>
          <w:rFonts w:ascii="Gill Sans MT" w:hAnsi="Gill Sans MT"/>
          <w:color w:val="002060"/>
          <w:sz w:val="24"/>
        </w:rPr>
      </w:pPr>
      <w:r w:rsidRPr="00BF552E">
        <w:rPr>
          <w:rFonts w:ascii="Gill Sans MT" w:hAnsi="Gill Sans MT"/>
          <w:color w:val="002060"/>
          <w:sz w:val="24"/>
        </w:rPr>
        <w:tab/>
      </w:r>
    </w:p>
    <w:p w:rsidR="006075D6" w:rsidRPr="00BF552E" w:rsidRDefault="006075D6" w:rsidP="006075D6">
      <w:pPr>
        <w:jc w:val="right"/>
        <w:rPr>
          <w:rFonts w:ascii="Gill Sans MT" w:hAnsi="Gill Sans MT"/>
          <w:color w:val="002060"/>
          <w:sz w:val="20"/>
        </w:rPr>
      </w:pPr>
      <w:r w:rsidRPr="00BF552E">
        <w:rPr>
          <w:rFonts w:ascii="Gill Sans MT" w:hAnsi="Gill Sans MT"/>
          <w:color w:val="002060"/>
        </w:rPr>
        <w:t>Pharma-Search Ltd</w:t>
      </w:r>
    </w:p>
    <w:p w:rsidR="006075D6" w:rsidRPr="00BF552E" w:rsidRDefault="006075D6" w:rsidP="006075D6">
      <w:pPr>
        <w:tabs>
          <w:tab w:val="left" w:pos="4361"/>
        </w:tabs>
        <w:jc w:val="right"/>
        <w:rPr>
          <w:rFonts w:ascii="Gill Sans MT" w:hAnsi="Gill Sans MT"/>
          <w:color w:val="002060"/>
        </w:rPr>
      </w:pPr>
      <w:r w:rsidRPr="00BF552E">
        <w:rPr>
          <w:rFonts w:ascii="Gill Sans MT" w:hAnsi="Gill Sans MT"/>
          <w:color w:val="002060"/>
        </w:rPr>
        <w:tab/>
      </w:r>
      <w:r w:rsidRPr="00BF552E">
        <w:rPr>
          <w:rFonts w:ascii="Gill Sans MT" w:hAnsi="Gill Sans MT"/>
          <w:color w:val="002060"/>
        </w:rPr>
        <w:tab/>
        <w:t>Tel:  +44 (0)1442 345 340</w:t>
      </w:r>
    </w:p>
    <w:p w:rsidR="006075D6" w:rsidRPr="00BF552E" w:rsidRDefault="006075D6" w:rsidP="006075D6">
      <w:pPr>
        <w:tabs>
          <w:tab w:val="left" w:pos="4361"/>
        </w:tabs>
        <w:jc w:val="right"/>
        <w:rPr>
          <w:rFonts w:ascii="Gill Sans MT" w:hAnsi="Gill Sans MT"/>
          <w:color w:val="002060"/>
        </w:rPr>
      </w:pPr>
    </w:p>
    <w:p w:rsidR="006075D6" w:rsidRPr="00BF552E" w:rsidRDefault="002310CD" w:rsidP="006075D6">
      <w:pPr>
        <w:tabs>
          <w:tab w:val="right" w:pos="8647"/>
        </w:tabs>
        <w:jc w:val="right"/>
        <w:rPr>
          <w:rFonts w:ascii="Gill Sans MT" w:hAnsi="Gill Sans MT"/>
          <w:color w:val="002060"/>
        </w:rPr>
      </w:pPr>
      <w:hyperlink r:id="rId10" w:history="1">
        <w:r w:rsidR="006075D6" w:rsidRPr="00BF552E">
          <w:rPr>
            <w:rStyle w:val="Hyperlink"/>
            <w:rFonts w:ascii="Gill Sans MT" w:hAnsi="Gill Sans MT"/>
            <w:color w:val="002060"/>
          </w:rPr>
          <w:t>grant@pharma-search.co.uk</w:t>
        </w:r>
      </w:hyperlink>
    </w:p>
    <w:p w:rsidR="006075D6" w:rsidRPr="00BF552E" w:rsidRDefault="006075D6" w:rsidP="006075D6">
      <w:pPr>
        <w:tabs>
          <w:tab w:val="left" w:pos="4361"/>
        </w:tabs>
        <w:jc w:val="right"/>
        <w:rPr>
          <w:rFonts w:ascii="Gill Sans MT" w:hAnsi="Gill Sans MT"/>
          <w:color w:val="002060"/>
        </w:rPr>
      </w:pPr>
    </w:p>
    <w:p w:rsidR="006075D6" w:rsidRPr="00BF552E" w:rsidRDefault="006075D6" w:rsidP="006075D6">
      <w:pPr>
        <w:pStyle w:val="Heading3"/>
        <w:tabs>
          <w:tab w:val="left" w:pos="4361"/>
        </w:tabs>
        <w:rPr>
          <w:rFonts w:ascii="Gill Sans MT" w:hAnsi="Gill Sans MT"/>
          <w:color w:val="002060"/>
          <w:sz w:val="24"/>
        </w:rPr>
      </w:pPr>
      <w:r w:rsidRPr="00BF552E">
        <w:rPr>
          <w:rFonts w:ascii="Gill Sans MT" w:hAnsi="Gill Sans MT"/>
          <w:color w:val="002060"/>
        </w:rPr>
        <w:tab/>
      </w:r>
    </w:p>
    <w:p w:rsidR="006075D6" w:rsidRPr="00BF552E" w:rsidRDefault="00A76BDF" w:rsidP="006075D6">
      <w:pPr>
        <w:spacing w:after="120"/>
        <w:jc w:val="right"/>
        <w:rPr>
          <w:rFonts w:ascii="Gill Sans MT" w:hAnsi="Gill Sans MT"/>
          <w:color w:val="002060"/>
        </w:rPr>
      </w:pPr>
      <w:r>
        <w:rPr>
          <w:rFonts w:ascii="Gill Sans MT" w:hAnsi="Gill Sans MT"/>
          <w:color w:val="002060"/>
        </w:rPr>
        <w:t>January 2012</w:t>
      </w:r>
    </w:p>
    <w:p w:rsidR="006F3BA9" w:rsidRPr="008841E6" w:rsidRDefault="00365E11" w:rsidP="0053561E">
      <w:pPr>
        <w:spacing w:after="120"/>
        <w:rPr>
          <w:rFonts w:ascii="Gill Sans MT" w:hAnsi="Gill Sans MT"/>
          <w:b/>
          <w:color w:val="000099"/>
          <w:sz w:val="36"/>
          <w:szCs w:val="36"/>
        </w:rPr>
      </w:pPr>
      <w:r w:rsidRPr="00BF552E">
        <w:rPr>
          <w:b/>
          <w:color w:val="002060"/>
          <w:sz w:val="36"/>
        </w:rPr>
        <w:br w:type="page"/>
      </w:r>
      <w:r w:rsidR="006F3BA9" w:rsidRPr="008841E6">
        <w:rPr>
          <w:rFonts w:ascii="Gill Sans MT" w:hAnsi="Gill Sans MT"/>
          <w:b/>
          <w:color w:val="000099"/>
          <w:sz w:val="36"/>
          <w:szCs w:val="36"/>
        </w:rPr>
        <w:lastRenderedPageBreak/>
        <w:t>The Organi</w:t>
      </w:r>
      <w:r w:rsidR="006F3BA9" w:rsidRPr="0053561E">
        <w:rPr>
          <w:rFonts w:ascii="Gill Sans MT" w:hAnsi="Gill Sans MT"/>
          <w:b/>
          <w:color w:val="000099"/>
          <w:sz w:val="36"/>
          <w:szCs w:val="36"/>
        </w:rPr>
        <w:t>s</w:t>
      </w:r>
      <w:r w:rsidR="006F3BA9" w:rsidRPr="008841E6">
        <w:rPr>
          <w:rFonts w:ascii="Gill Sans MT" w:hAnsi="Gill Sans MT"/>
          <w:b/>
          <w:color w:val="000099"/>
          <w:sz w:val="36"/>
          <w:szCs w:val="36"/>
        </w:rPr>
        <w:t>ation</w:t>
      </w:r>
    </w:p>
    <w:p w:rsidR="008841E6" w:rsidRPr="008841E6" w:rsidRDefault="008841E6" w:rsidP="0053561E">
      <w:pPr>
        <w:jc w:val="both"/>
        <w:rPr>
          <w:rFonts w:ascii="Gill Sans MT" w:hAnsi="Gill Sans MT"/>
          <w:b/>
          <w:color w:val="0000FF"/>
          <w:sz w:val="22"/>
          <w:szCs w:val="22"/>
        </w:rPr>
      </w:pPr>
    </w:p>
    <w:p w:rsidR="008841E6" w:rsidRPr="008841E6" w:rsidRDefault="008841E6" w:rsidP="0053561E">
      <w:pPr>
        <w:pStyle w:val="BodyText"/>
        <w:jc w:val="both"/>
        <w:rPr>
          <w:rFonts w:ascii="Gill Sans MT" w:hAnsi="Gill Sans MT"/>
          <w:sz w:val="22"/>
          <w:szCs w:val="22"/>
        </w:rPr>
      </w:pPr>
      <w:r w:rsidRPr="008841E6">
        <w:rPr>
          <w:rFonts w:ascii="Gill Sans MT" w:hAnsi="Gill Sans MT"/>
          <w:sz w:val="22"/>
          <w:szCs w:val="22"/>
        </w:rPr>
        <w:t>PRA International is one of the world’s leading Global Clinical Research Organisations.</w:t>
      </w:r>
    </w:p>
    <w:p w:rsidR="008841E6" w:rsidRPr="008841E6" w:rsidRDefault="008841E6" w:rsidP="0053561E">
      <w:pPr>
        <w:pStyle w:val="BodyText"/>
        <w:jc w:val="both"/>
        <w:rPr>
          <w:rFonts w:ascii="Gill Sans MT" w:hAnsi="Gill Sans MT"/>
          <w:sz w:val="22"/>
          <w:szCs w:val="22"/>
        </w:rPr>
      </w:pPr>
    </w:p>
    <w:p w:rsidR="008841E6" w:rsidRPr="008841E6" w:rsidRDefault="008841E6" w:rsidP="0053561E">
      <w:pPr>
        <w:pStyle w:val="BodyText"/>
        <w:jc w:val="both"/>
        <w:rPr>
          <w:rFonts w:ascii="Gill Sans MT" w:hAnsi="Gill Sans MT"/>
          <w:sz w:val="22"/>
          <w:szCs w:val="22"/>
        </w:rPr>
      </w:pPr>
      <w:r w:rsidRPr="008841E6">
        <w:rPr>
          <w:rFonts w:ascii="Gill Sans MT" w:hAnsi="Gill Sans MT"/>
          <w:sz w:val="22"/>
          <w:szCs w:val="22"/>
        </w:rPr>
        <w:t>With an established presence, spanning more that 30 years, they have enjoyed continual growth and success, currently employing 3,200 staff globally.</w:t>
      </w:r>
    </w:p>
    <w:p w:rsidR="008841E6" w:rsidRPr="008841E6" w:rsidRDefault="008841E6" w:rsidP="0053561E">
      <w:pPr>
        <w:pStyle w:val="BodyText"/>
        <w:jc w:val="both"/>
        <w:rPr>
          <w:rFonts w:ascii="Gill Sans MT" w:hAnsi="Gill Sans MT"/>
          <w:sz w:val="22"/>
          <w:szCs w:val="22"/>
        </w:rPr>
      </w:pPr>
    </w:p>
    <w:p w:rsidR="008841E6" w:rsidRDefault="008841E6" w:rsidP="0053561E">
      <w:pPr>
        <w:pStyle w:val="BodyText"/>
        <w:jc w:val="both"/>
        <w:rPr>
          <w:rFonts w:ascii="Gill Sans MT" w:hAnsi="Gill Sans MT"/>
          <w:sz w:val="22"/>
          <w:szCs w:val="22"/>
        </w:rPr>
      </w:pPr>
      <w:r w:rsidRPr="008841E6">
        <w:rPr>
          <w:rFonts w:ascii="Gill Sans MT" w:hAnsi="Gill Sans MT"/>
          <w:sz w:val="22"/>
          <w:szCs w:val="22"/>
        </w:rPr>
        <w:t>PRA have managed to continually build and enhance their reputation through delivering a service that is reliable, with a high level of therapeutic expertise and global access to knowledge.  This is enhanced by having a wealth of CRO, clinical and product development expertise within their senior management, all of whom work closely alongside their customers.</w:t>
      </w:r>
    </w:p>
    <w:p w:rsidR="008841E6" w:rsidRDefault="008841E6" w:rsidP="0053561E">
      <w:pPr>
        <w:pStyle w:val="BodyText"/>
        <w:jc w:val="both"/>
        <w:rPr>
          <w:rFonts w:ascii="Gill Sans MT" w:hAnsi="Gill Sans MT"/>
          <w:b/>
          <w:color w:val="0000FF"/>
          <w:sz w:val="22"/>
          <w:szCs w:val="22"/>
        </w:rPr>
      </w:pPr>
    </w:p>
    <w:p w:rsidR="008841E6" w:rsidRPr="0053561E" w:rsidRDefault="008841E6" w:rsidP="0053561E">
      <w:pPr>
        <w:pStyle w:val="BodyText"/>
        <w:jc w:val="both"/>
        <w:rPr>
          <w:rFonts w:ascii="Gill Sans MT" w:hAnsi="Gill Sans MT"/>
          <w:color w:val="000099"/>
          <w:sz w:val="36"/>
          <w:szCs w:val="36"/>
        </w:rPr>
      </w:pPr>
      <w:r w:rsidRPr="0053561E">
        <w:rPr>
          <w:rFonts w:ascii="Gill Sans MT" w:hAnsi="Gill Sans MT"/>
          <w:b/>
          <w:color w:val="000099"/>
          <w:sz w:val="36"/>
          <w:szCs w:val="36"/>
        </w:rPr>
        <w:t>PRA International - History</w:t>
      </w:r>
    </w:p>
    <w:p w:rsidR="008841E6" w:rsidRPr="008841E6" w:rsidRDefault="008841E6" w:rsidP="0053561E">
      <w:pPr>
        <w:pStyle w:val="BodyText"/>
        <w:ind w:left="567" w:hanging="283"/>
        <w:jc w:val="both"/>
        <w:rPr>
          <w:rFonts w:ascii="Gill Sans MT" w:hAnsi="Gill Sans MT"/>
          <w:sz w:val="22"/>
          <w:szCs w:val="22"/>
        </w:rPr>
      </w:pPr>
    </w:p>
    <w:p w:rsidR="008841E6" w:rsidRPr="008841E6" w:rsidRDefault="008841E6" w:rsidP="00674235">
      <w:pPr>
        <w:pStyle w:val="BodyText"/>
        <w:numPr>
          <w:ilvl w:val="0"/>
          <w:numId w:val="10"/>
        </w:numPr>
        <w:jc w:val="both"/>
        <w:rPr>
          <w:rFonts w:ascii="Gill Sans MT" w:hAnsi="Gill Sans MT"/>
          <w:sz w:val="22"/>
          <w:szCs w:val="22"/>
        </w:rPr>
      </w:pPr>
      <w:r w:rsidRPr="008841E6">
        <w:rPr>
          <w:rFonts w:ascii="Gill Sans MT" w:hAnsi="Gill Sans MT"/>
          <w:sz w:val="22"/>
          <w:szCs w:val="22"/>
        </w:rPr>
        <w:t xml:space="preserve">Established in the late 1970’s with name changed to </w:t>
      </w:r>
      <w:r w:rsidRPr="008841E6">
        <w:rPr>
          <w:rFonts w:ascii="Gill Sans MT" w:hAnsi="Gill Sans MT"/>
          <w:b/>
          <w:sz w:val="22"/>
          <w:szCs w:val="22"/>
        </w:rPr>
        <w:t>Pharmaceutical Research Associates Inc</w:t>
      </w:r>
      <w:r w:rsidRPr="008841E6">
        <w:rPr>
          <w:rFonts w:ascii="Gill Sans MT" w:hAnsi="Gill Sans MT"/>
          <w:sz w:val="22"/>
          <w:szCs w:val="22"/>
        </w:rPr>
        <w:t>., in 1981 with focus on data management in Virginia, USA.</w:t>
      </w:r>
    </w:p>
    <w:p w:rsidR="008841E6" w:rsidRPr="008841E6" w:rsidRDefault="008841E6" w:rsidP="00674235">
      <w:pPr>
        <w:pStyle w:val="BodyText"/>
        <w:numPr>
          <w:ilvl w:val="0"/>
          <w:numId w:val="10"/>
        </w:numPr>
        <w:jc w:val="both"/>
        <w:rPr>
          <w:rFonts w:ascii="Gill Sans MT" w:hAnsi="Gill Sans MT"/>
          <w:sz w:val="22"/>
          <w:szCs w:val="22"/>
        </w:rPr>
      </w:pPr>
      <w:r w:rsidRPr="008841E6">
        <w:rPr>
          <w:rFonts w:ascii="Gill Sans MT" w:hAnsi="Gill Sans MT"/>
          <w:sz w:val="22"/>
          <w:szCs w:val="22"/>
        </w:rPr>
        <w:t xml:space="preserve">In 1991, </w:t>
      </w:r>
      <w:r w:rsidRPr="008841E6">
        <w:rPr>
          <w:rFonts w:ascii="Gill Sans MT" w:hAnsi="Gill Sans MT"/>
          <w:b/>
          <w:sz w:val="22"/>
          <w:szCs w:val="22"/>
        </w:rPr>
        <w:t>PRA</w:t>
      </w:r>
      <w:r w:rsidRPr="008841E6">
        <w:rPr>
          <w:rFonts w:ascii="Gill Sans MT" w:hAnsi="Gill Sans MT"/>
          <w:sz w:val="22"/>
          <w:szCs w:val="22"/>
        </w:rPr>
        <w:t xml:space="preserve"> expanded its service offering to include clinical trial management and opened their first European location.</w:t>
      </w:r>
    </w:p>
    <w:p w:rsidR="008841E6" w:rsidRPr="008841E6" w:rsidRDefault="008841E6" w:rsidP="00674235">
      <w:pPr>
        <w:pStyle w:val="BodyText"/>
        <w:numPr>
          <w:ilvl w:val="0"/>
          <w:numId w:val="10"/>
        </w:numPr>
        <w:jc w:val="both"/>
        <w:rPr>
          <w:rFonts w:ascii="Gill Sans MT" w:hAnsi="Gill Sans MT"/>
          <w:sz w:val="22"/>
          <w:szCs w:val="22"/>
        </w:rPr>
      </w:pPr>
      <w:r w:rsidRPr="008841E6">
        <w:rPr>
          <w:rFonts w:ascii="Gill Sans MT" w:hAnsi="Gill Sans MT"/>
          <w:sz w:val="22"/>
          <w:szCs w:val="22"/>
        </w:rPr>
        <w:t xml:space="preserve">1996 saw the company name change to </w:t>
      </w:r>
      <w:r w:rsidRPr="008841E6">
        <w:rPr>
          <w:rFonts w:ascii="Gill Sans MT" w:hAnsi="Gill Sans MT"/>
          <w:b/>
          <w:sz w:val="22"/>
          <w:szCs w:val="22"/>
        </w:rPr>
        <w:t>PRA International</w:t>
      </w:r>
      <w:r w:rsidRPr="008841E6">
        <w:rPr>
          <w:rFonts w:ascii="Gill Sans MT" w:hAnsi="Gill Sans MT"/>
          <w:sz w:val="22"/>
          <w:szCs w:val="22"/>
        </w:rPr>
        <w:t xml:space="preserve"> as the company moved towards becoming a global CRO with 333 employees.</w:t>
      </w:r>
    </w:p>
    <w:p w:rsidR="008841E6" w:rsidRPr="008841E6" w:rsidRDefault="008841E6" w:rsidP="00674235">
      <w:pPr>
        <w:pStyle w:val="NormalWeb"/>
        <w:numPr>
          <w:ilvl w:val="0"/>
          <w:numId w:val="10"/>
        </w:numPr>
        <w:spacing w:after="120" w:afterAutospacing="0"/>
        <w:jc w:val="both"/>
        <w:rPr>
          <w:rFonts w:ascii="Gill Sans MT" w:hAnsi="Gill Sans MT"/>
          <w:sz w:val="22"/>
          <w:szCs w:val="22"/>
        </w:rPr>
      </w:pPr>
      <w:r w:rsidRPr="008841E6">
        <w:rPr>
          <w:rFonts w:ascii="Gill Sans MT" w:hAnsi="Gill Sans MT"/>
          <w:sz w:val="22"/>
          <w:szCs w:val="22"/>
        </w:rPr>
        <w:t xml:space="preserve">In 1997, </w:t>
      </w:r>
      <w:r w:rsidRPr="008841E6">
        <w:rPr>
          <w:rFonts w:ascii="Gill Sans MT" w:hAnsi="Gill Sans MT"/>
          <w:b/>
          <w:sz w:val="22"/>
          <w:szCs w:val="22"/>
        </w:rPr>
        <w:t>PRA</w:t>
      </w:r>
      <w:r w:rsidRPr="008841E6">
        <w:rPr>
          <w:rFonts w:ascii="Gill Sans MT" w:hAnsi="Gill Sans MT"/>
          <w:sz w:val="22"/>
          <w:szCs w:val="22"/>
        </w:rPr>
        <w:t xml:space="preserve"> acquired International Medical and Technical Consultants (IMTCI), a CRO based in Lenexa, Kansas. This increased </w:t>
      </w:r>
      <w:r w:rsidRPr="008841E6">
        <w:rPr>
          <w:rFonts w:ascii="Gill Sans MT" w:hAnsi="Gill Sans MT"/>
          <w:b/>
          <w:sz w:val="22"/>
          <w:szCs w:val="22"/>
        </w:rPr>
        <w:t>PRA International’s</w:t>
      </w:r>
      <w:r w:rsidRPr="008841E6">
        <w:rPr>
          <w:rFonts w:ascii="Gill Sans MT" w:hAnsi="Gill Sans MT"/>
          <w:sz w:val="22"/>
          <w:szCs w:val="22"/>
        </w:rPr>
        <w:t xml:space="preserve"> clinical trials leadership, expertise and experience within the key therapeutic areas of allergy and respiratory.  Additionally they gained a Phase I facility.</w:t>
      </w:r>
    </w:p>
    <w:p w:rsidR="008841E6" w:rsidRPr="008841E6" w:rsidRDefault="008841E6" w:rsidP="00674235">
      <w:pPr>
        <w:pStyle w:val="NormalWeb"/>
        <w:numPr>
          <w:ilvl w:val="0"/>
          <w:numId w:val="10"/>
        </w:numPr>
        <w:spacing w:after="120" w:afterAutospacing="0"/>
        <w:jc w:val="both"/>
        <w:rPr>
          <w:rFonts w:ascii="Gill Sans MT" w:hAnsi="Gill Sans MT"/>
          <w:sz w:val="22"/>
          <w:szCs w:val="22"/>
        </w:rPr>
      </w:pPr>
      <w:r w:rsidRPr="008841E6">
        <w:rPr>
          <w:rFonts w:ascii="Gill Sans MT" w:hAnsi="Gill Sans MT"/>
          <w:sz w:val="22"/>
          <w:szCs w:val="22"/>
        </w:rPr>
        <w:t xml:space="preserve">In 1999, </w:t>
      </w:r>
      <w:r w:rsidRPr="008841E6">
        <w:rPr>
          <w:rFonts w:ascii="Gill Sans MT" w:hAnsi="Gill Sans MT"/>
          <w:b/>
          <w:sz w:val="22"/>
          <w:szCs w:val="22"/>
        </w:rPr>
        <w:t>PRA</w:t>
      </w:r>
      <w:r w:rsidRPr="008841E6">
        <w:rPr>
          <w:rFonts w:ascii="Gill Sans MT" w:hAnsi="Gill Sans MT"/>
          <w:sz w:val="22"/>
          <w:szCs w:val="22"/>
        </w:rPr>
        <w:t xml:space="preserve"> acquired </w:t>
      </w:r>
      <w:proofErr w:type="spellStart"/>
      <w:r w:rsidRPr="008841E6">
        <w:rPr>
          <w:rFonts w:ascii="Gill Sans MT" w:hAnsi="Gill Sans MT"/>
          <w:sz w:val="22"/>
          <w:szCs w:val="22"/>
        </w:rPr>
        <w:t>Valorum</w:t>
      </w:r>
      <w:proofErr w:type="spellEnd"/>
      <w:r w:rsidRPr="008841E6">
        <w:rPr>
          <w:rFonts w:ascii="Gill Sans MT" w:hAnsi="Gill Sans MT"/>
          <w:sz w:val="22"/>
          <w:szCs w:val="22"/>
        </w:rPr>
        <w:t xml:space="preserve"> (UK) Ltd, based in Reading, UK. This acquisition enhanced their regulatory expertise and expanded </w:t>
      </w:r>
      <w:r w:rsidRPr="008841E6">
        <w:rPr>
          <w:rFonts w:ascii="Gill Sans MT" w:hAnsi="Gill Sans MT"/>
          <w:b/>
          <w:sz w:val="22"/>
          <w:szCs w:val="22"/>
        </w:rPr>
        <w:t>PRA’s</w:t>
      </w:r>
      <w:r w:rsidRPr="008841E6">
        <w:rPr>
          <w:rFonts w:ascii="Gill Sans MT" w:hAnsi="Gill Sans MT"/>
          <w:sz w:val="22"/>
          <w:szCs w:val="22"/>
        </w:rPr>
        <w:t xml:space="preserve"> trial management footprint in Europe. </w:t>
      </w:r>
    </w:p>
    <w:p w:rsidR="008841E6" w:rsidRPr="008841E6" w:rsidRDefault="008841E6" w:rsidP="00674235">
      <w:pPr>
        <w:pStyle w:val="NormalWeb"/>
        <w:numPr>
          <w:ilvl w:val="0"/>
          <w:numId w:val="10"/>
        </w:numPr>
        <w:spacing w:after="120" w:afterAutospacing="0"/>
        <w:jc w:val="both"/>
        <w:rPr>
          <w:rFonts w:ascii="Gill Sans MT" w:hAnsi="Gill Sans MT"/>
          <w:sz w:val="22"/>
          <w:szCs w:val="22"/>
        </w:rPr>
      </w:pPr>
      <w:r w:rsidRPr="008841E6">
        <w:rPr>
          <w:rFonts w:ascii="Gill Sans MT" w:hAnsi="Gill Sans MT"/>
          <w:sz w:val="22"/>
          <w:szCs w:val="22"/>
        </w:rPr>
        <w:t xml:space="preserve">In 2000, </w:t>
      </w:r>
      <w:r w:rsidRPr="008841E6">
        <w:rPr>
          <w:rFonts w:ascii="Gill Sans MT" w:hAnsi="Gill Sans MT"/>
          <w:b/>
          <w:sz w:val="22"/>
          <w:szCs w:val="22"/>
        </w:rPr>
        <w:t>PRA</w:t>
      </w:r>
      <w:r w:rsidRPr="008841E6">
        <w:rPr>
          <w:rFonts w:ascii="Gill Sans MT" w:hAnsi="Gill Sans MT"/>
          <w:sz w:val="22"/>
          <w:szCs w:val="22"/>
        </w:rPr>
        <w:t xml:space="preserve"> acquired ARCAM, an international CRO based in Paris, France.  This further enhanced PRAs capability in Europe, across a number of therapeutic areas within clinical trial management, project management and quality assurance.  This enhanced PRAs European footprint to in excess of 250 employees.</w:t>
      </w:r>
    </w:p>
    <w:p w:rsidR="008841E6" w:rsidRDefault="008841E6" w:rsidP="00674235">
      <w:pPr>
        <w:pStyle w:val="NormalWeb"/>
        <w:numPr>
          <w:ilvl w:val="0"/>
          <w:numId w:val="10"/>
        </w:numPr>
        <w:spacing w:after="120" w:afterAutospacing="0"/>
        <w:jc w:val="both"/>
        <w:rPr>
          <w:rFonts w:ascii="Gill Sans MT" w:hAnsi="Gill Sans MT"/>
          <w:sz w:val="22"/>
          <w:szCs w:val="22"/>
        </w:rPr>
      </w:pPr>
      <w:r w:rsidRPr="008841E6">
        <w:rPr>
          <w:rFonts w:ascii="Gill Sans MT" w:hAnsi="Gill Sans MT"/>
          <w:sz w:val="22"/>
          <w:szCs w:val="22"/>
        </w:rPr>
        <w:t xml:space="preserve">In 2002, </w:t>
      </w:r>
      <w:r w:rsidRPr="008841E6">
        <w:rPr>
          <w:rFonts w:ascii="Gill Sans MT" w:hAnsi="Gill Sans MT"/>
          <w:b/>
          <w:sz w:val="22"/>
          <w:szCs w:val="22"/>
        </w:rPr>
        <w:t>PRA</w:t>
      </w:r>
      <w:r w:rsidRPr="008841E6">
        <w:rPr>
          <w:rFonts w:ascii="Gill Sans MT" w:hAnsi="Gill Sans MT"/>
          <w:sz w:val="22"/>
          <w:szCs w:val="22"/>
        </w:rPr>
        <w:t xml:space="preserve"> acquired </w:t>
      </w:r>
      <w:proofErr w:type="spellStart"/>
      <w:r w:rsidRPr="008841E6">
        <w:rPr>
          <w:rFonts w:ascii="Gill Sans MT" w:hAnsi="Gill Sans MT"/>
          <w:sz w:val="22"/>
          <w:szCs w:val="22"/>
        </w:rPr>
        <w:t>Staticon</w:t>
      </w:r>
      <w:proofErr w:type="spellEnd"/>
      <w:r w:rsidRPr="008841E6">
        <w:rPr>
          <w:rFonts w:ascii="Gill Sans MT" w:hAnsi="Gill Sans MT"/>
          <w:sz w:val="22"/>
          <w:szCs w:val="22"/>
        </w:rPr>
        <w:t xml:space="preserve"> International </w:t>
      </w:r>
      <w:proofErr w:type="spellStart"/>
      <w:r w:rsidRPr="008841E6">
        <w:rPr>
          <w:rFonts w:ascii="Gill Sans MT" w:hAnsi="Gill Sans MT"/>
          <w:sz w:val="22"/>
          <w:szCs w:val="22"/>
        </w:rPr>
        <w:t>Espana</w:t>
      </w:r>
      <w:proofErr w:type="spellEnd"/>
      <w:r w:rsidRPr="008841E6">
        <w:rPr>
          <w:rFonts w:ascii="Gill Sans MT" w:hAnsi="Gill Sans MT"/>
          <w:sz w:val="22"/>
          <w:szCs w:val="22"/>
        </w:rPr>
        <w:t>, an established CRO in Madrid, Spain, further developed their service offering in Europe and in particular bringing enhanced capability in electronic data capture and management.</w:t>
      </w:r>
    </w:p>
    <w:p w:rsidR="008841E6" w:rsidRPr="008841E6" w:rsidRDefault="008841E6" w:rsidP="00674235">
      <w:pPr>
        <w:pStyle w:val="NormalWeb"/>
        <w:numPr>
          <w:ilvl w:val="0"/>
          <w:numId w:val="10"/>
        </w:numPr>
        <w:spacing w:before="0" w:beforeAutospacing="0" w:after="120" w:afterAutospacing="0"/>
        <w:jc w:val="both"/>
        <w:rPr>
          <w:rFonts w:ascii="Gill Sans MT" w:hAnsi="Gill Sans MT"/>
          <w:sz w:val="22"/>
          <w:szCs w:val="22"/>
        </w:rPr>
      </w:pPr>
      <w:r w:rsidRPr="008841E6">
        <w:rPr>
          <w:rFonts w:ascii="Gill Sans MT" w:hAnsi="Gill Sans MT"/>
          <w:sz w:val="22"/>
          <w:szCs w:val="22"/>
        </w:rPr>
        <w:t xml:space="preserve">In 2002, </w:t>
      </w:r>
      <w:r w:rsidRPr="008841E6">
        <w:rPr>
          <w:rFonts w:ascii="Gill Sans MT" w:hAnsi="Gill Sans MT"/>
          <w:b/>
          <w:sz w:val="22"/>
          <w:szCs w:val="22"/>
        </w:rPr>
        <w:t>PRA</w:t>
      </w:r>
      <w:r w:rsidRPr="008841E6">
        <w:rPr>
          <w:rFonts w:ascii="Gill Sans MT" w:hAnsi="Gill Sans MT"/>
          <w:sz w:val="22"/>
          <w:szCs w:val="22"/>
        </w:rPr>
        <w:t xml:space="preserve"> acquired </w:t>
      </w:r>
      <w:proofErr w:type="spellStart"/>
      <w:r w:rsidRPr="008841E6">
        <w:rPr>
          <w:rFonts w:ascii="Gill Sans MT" w:hAnsi="Gill Sans MT"/>
          <w:sz w:val="22"/>
          <w:szCs w:val="22"/>
        </w:rPr>
        <w:t>CroMedica</w:t>
      </w:r>
      <w:proofErr w:type="spellEnd"/>
      <w:r w:rsidRPr="008841E6">
        <w:rPr>
          <w:rFonts w:ascii="Gill Sans MT" w:hAnsi="Gill Sans MT"/>
          <w:sz w:val="22"/>
          <w:szCs w:val="22"/>
        </w:rPr>
        <w:t xml:space="preserve">, a CRO headquartered in Canada with key expertise in the CNS therapeutic area and global operations. Several of their offices now represent </w:t>
      </w:r>
      <w:r w:rsidRPr="008841E6">
        <w:rPr>
          <w:rFonts w:ascii="Gill Sans MT" w:hAnsi="Gill Sans MT"/>
          <w:b/>
          <w:sz w:val="22"/>
          <w:szCs w:val="22"/>
        </w:rPr>
        <w:t>PRA</w:t>
      </w:r>
      <w:r w:rsidRPr="008841E6">
        <w:rPr>
          <w:rFonts w:ascii="Gill Sans MT" w:hAnsi="Gill Sans MT"/>
          <w:sz w:val="22"/>
          <w:szCs w:val="22"/>
        </w:rPr>
        <w:t xml:space="preserve"> in Victoria, British Columbia; San Diego, California; Sao Paulo, Brazil; Johannesburg and Cape Town, South Africa; and Sydney, Australia.</w:t>
      </w:r>
    </w:p>
    <w:p w:rsidR="008841E6" w:rsidRPr="008841E6" w:rsidRDefault="008841E6" w:rsidP="00674235">
      <w:pPr>
        <w:pStyle w:val="NormalWeb"/>
        <w:numPr>
          <w:ilvl w:val="0"/>
          <w:numId w:val="10"/>
        </w:numPr>
        <w:spacing w:before="0" w:beforeAutospacing="0" w:after="120" w:afterAutospacing="0"/>
        <w:jc w:val="both"/>
        <w:rPr>
          <w:rFonts w:ascii="Gill Sans MT" w:hAnsi="Gill Sans MT"/>
          <w:sz w:val="22"/>
          <w:szCs w:val="22"/>
        </w:rPr>
      </w:pPr>
      <w:r w:rsidRPr="008841E6">
        <w:rPr>
          <w:rFonts w:ascii="Gill Sans MT" w:hAnsi="Gill Sans MT"/>
          <w:sz w:val="22"/>
          <w:szCs w:val="22"/>
        </w:rPr>
        <w:t xml:space="preserve">In November 2004, </w:t>
      </w:r>
      <w:r w:rsidRPr="008841E6">
        <w:rPr>
          <w:rFonts w:ascii="Gill Sans MT" w:hAnsi="Gill Sans MT"/>
          <w:b/>
          <w:sz w:val="22"/>
          <w:szCs w:val="22"/>
        </w:rPr>
        <w:t>PRA</w:t>
      </w:r>
      <w:r w:rsidRPr="008841E6">
        <w:rPr>
          <w:rFonts w:ascii="Gill Sans MT" w:hAnsi="Gill Sans MT"/>
          <w:sz w:val="22"/>
          <w:szCs w:val="22"/>
        </w:rPr>
        <w:t xml:space="preserve"> became a publicly traded company on the NASDAQ exchange. </w:t>
      </w:r>
    </w:p>
    <w:p w:rsidR="0053561E" w:rsidRDefault="008841E6" w:rsidP="00674235">
      <w:pPr>
        <w:pStyle w:val="NormalWeb"/>
        <w:numPr>
          <w:ilvl w:val="0"/>
          <w:numId w:val="10"/>
        </w:numPr>
        <w:spacing w:before="0" w:beforeAutospacing="0" w:after="120" w:afterAutospacing="0"/>
        <w:jc w:val="both"/>
        <w:rPr>
          <w:rFonts w:ascii="Gill Sans MT" w:hAnsi="Gill Sans MT"/>
          <w:sz w:val="22"/>
          <w:szCs w:val="22"/>
        </w:rPr>
      </w:pPr>
      <w:r w:rsidRPr="008841E6">
        <w:rPr>
          <w:rFonts w:ascii="Gill Sans MT" w:hAnsi="Gill Sans MT"/>
          <w:sz w:val="22"/>
          <w:szCs w:val="22"/>
        </w:rPr>
        <w:t xml:space="preserve">In June 2006, </w:t>
      </w:r>
      <w:r w:rsidRPr="008841E6">
        <w:rPr>
          <w:rFonts w:ascii="Gill Sans MT" w:hAnsi="Gill Sans MT"/>
          <w:b/>
          <w:sz w:val="22"/>
          <w:szCs w:val="22"/>
        </w:rPr>
        <w:t>PRA</w:t>
      </w:r>
      <w:r w:rsidRPr="008841E6">
        <w:rPr>
          <w:rFonts w:ascii="Gill Sans MT" w:hAnsi="Gill Sans MT"/>
          <w:sz w:val="22"/>
          <w:szCs w:val="22"/>
        </w:rPr>
        <w:t xml:space="preserve"> acquired Pharma</w:t>
      </w:r>
      <w:r w:rsidR="0000625D">
        <w:rPr>
          <w:rFonts w:ascii="Gill Sans MT" w:hAnsi="Gill Sans MT"/>
          <w:sz w:val="22"/>
          <w:szCs w:val="22"/>
        </w:rPr>
        <w:t xml:space="preserve"> </w:t>
      </w:r>
      <w:r w:rsidRPr="008841E6">
        <w:rPr>
          <w:rFonts w:ascii="Gill Sans MT" w:hAnsi="Gill Sans MT"/>
          <w:sz w:val="22"/>
          <w:szCs w:val="22"/>
        </w:rPr>
        <w:t xml:space="preserve">Bio-Research, an early phase clinical development and </w:t>
      </w:r>
      <w:proofErr w:type="spellStart"/>
      <w:r w:rsidRPr="008841E6">
        <w:rPr>
          <w:rFonts w:ascii="Gill Sans MT" w:hAnsi="Gill Sans MT"/>
          <w:sz w:val="22"/>
          <w:szCs w:val="22"/>
        </w:rPr>
        <w:t>bioanalytical</w:t>
      </w:r>
      <w:proofErr w:type="spellEnd"/>
      <w:r w:rsidRPr="008841E6">
        <w:rPr>
          <w:rFonts w:ascii="Gill Sans MT" w:hAnsi="Gill Sans MT"/>
          <w:sz w:val="22"/>
          <w:szCs w:val="22"/>
        </w:rPr>
        <w:t xml:space="preserve"> laboratory company based in The Netherlands, forming the basis for the group within </w:t>
      </w:r>
      <w:r w:rsidRPr="008841E6">
        <w:rPr>
          <w:rFonts w:ascii="Gill Sans MT" w:hAnsi="Gill Sans MT"/>
          <w:b/>
          <w:sz w:val="22"/>
          <w:szCs w:val="22"/>
        </w:rPr>
        <w:t>PRA</w:t>
      </w:r>
      <w:r w:rsidRPr="008841E6">
        <w:rPr>
          <w:rFonts w:ascii="Gill Sans MT" w:hAnsi="Gill Sans MT"/>
          <w:sz w:val="22"/>
          <w:szCs w:val="22"/>
        </w:rPr>
        <w:t xml:space="preserve"> now known as </w:t>
      </w:r>
      <w:r w:rsidRPr="008841E6">
        <w:rPr>
          <w:rFonts w:ascii="Gill Sans MT" w:hAnsi="Gill Sans MT"/>
          <w:b/>
          <w:sz w:val="22"/>
          <w:szCs w:val="22"/>
        </w:rPr>
        <w:t>Early Development Services</w:t>
      </w:r>
      <w:r w:rsidRPr="008841E6">
        <w:rPr>
          <w:rFonts w:ascii="Gill Sans MT" w:hAnsi="Gill Sans MT"/>
          <w:sz w:val="22"/>
          <w:szCs w:val="22"/>
        </w:rPr>
        <w:t>.</w:t>
      </w:r>
    </w:p>
    <w:p w:rsidR="008841E6" w:rsidRPr="008841E6" w:rsidRDefault="008841E6" w:rsidP="0053561E">
      <w:pPr>
        <w:pStyle w:val="NormalWeb"/>
        <w:spacing w:before="0" w:beforeAutospacing="0" w:after="120" w:afterAutospacing="0"/>
        <w:ind w:left="567"/>
        <w:jc w:val="both"/>
        <w:rPr>
          <w:rFonts w:ascii="Gill Sans MT" w:hAnsi="Gill Sans MT"/>
          <w:sz w:val="22"/>
          <w:szCs w:val="22"/>
        </w:rPr>
      </w:pPr>
    </w:p>
    <w:p w:rsidR="008841E6" w:rsidRPr="008841E6" w:rsidRDefault="008841E6" w:rsidP="00674235">
      <w:pPr>
        <w:pStyle w:val="NormalWeb"/>
        <w:numPr>
          <w:ilvl w:val="0"/>
          <w:numId w:val="10"/>
        </w:numPr>
        <w:spacing w:before="0" w:beforeAutospacing="0" w:after="120" w:afterAutospacing="0"/>
        <w:jc w:val="both"/>
        <w:rPr>
          <w:rFonts w:ascii="Gill Sans MT" w:hAnsi="Gill Sans MT"/>
          <w:sz w:val="22"/>
          <w:szCs w:val="22"/>
        </w:rPr>
      </w:pPr>
      <w:r w:rsidRPr="008841E6">
        <w:rPr>
          <w:rFonts w:ascii="Gill Sans MT" w:hAnsi="Gill Sans MT"/>
          <w:sz w:val="22"/>
          <w:szCs w:val="22"/>
        </w:rPr>
        <w:t xml:space="preserve">In October 2007, </w:t>
      </w:r>
      <w:r w:rsidRPr="008841E6">
        <w:rPr>
          <w:rFonts w:ascii="Gill Sans MT" w:hAnsi="Gill Sans MT"/>
          <w:b/>
          <w:sz w:val="22"/>
          <w:szCs w:val="22"/>
        </w:rPr>
        <w:t>PRA</w:t>
      </w:r>
      <w:r w:rsidRPr="008841E6">
        <w:rPr>
          <w:rFonts w:ascii="Gill Sans MT" w:hAnsi="Gill Sans MT"/>
          <w:sz w:val="22"/>
          <w:szCs w:val="22"/>
        </w:rPr>
        <w:t xml:space="preserve"> acquired </w:t>
      </w:r>
      <w:proofErr w:type="spellStart"/>
      <w:r w:rsidRPr="008841E6">
        <w:rPr>
          <w:rFonts w:ascii="Gill Sans MT" w:hAnsi="Gill Sans MT"/>
          <w:sz w:val="22"/>
          <w:szCs w:val="22"/>
        </w:rPr>
        <w:t>Pharmacon</w:t>
      </w:r>
      <w:proofErr w:type="spellEnd"/>
      <w:r w:rsidRPr="008841E6">
        <w:rPr>
          <w:rFonts w:ascii="Gill Sans MT" w:hAnsi="Gill Sans MT"/>
          <w:sz w:val="22"/>
          <w:szCs w:val="22"/>
        </w:rPr>
        <w:t xml:space="preserve">, a clinical research organisation based in Berlin, Germany.  Specialising in Phase I studies with patients in several Central European countries, this was an important step in </w:t>
      </w:r>
      <w:r w:rsidRPr="008841E6">
        <w:rPr>
          <w:rFonts w:ascii="Gill Sans MT" w:hAnsi="Gill Sans MT"/>
          <w:b/>
          <w:sz w:val="22"/>
          <w:szCs w:val="22"/>
        </w:rPr>
        <w:t>PRA’s Early Development Services</w:t>
      </w:r>
      <w:r w:rsidRPr="008841E6">
        <w:rPr>
          <w:rFonts w:ascii="Gill Sans MT" w:hAnsi="Gill Sans MT"/>
          <w:sz w:val="22"/>
          <w:szCs w:val="22"/>
        </w:rPr>
        <w:t xml:space="preserve"> plan to further strengthen its position as an industry leader.</w:t>
      </w:r>
    </w:p>
    <w:p w:rsidR="008841E6" w:rsidRPr="008841E6" w:rsidRDefault="008841E6" w:rsidP="00674235">
      <w:pPr>
        <w:pStyle w:val="NormalWeb"/>
        <w:numPr>
          <w:ilvl w:val="0"/>
          <w:numId w:val="10"/>
        </w:numPr>
        <w:spacing w:before="0" w:beforeAutospacing="0" w:after="120" w:afterAutospacing="0"/>
        <w:jc w:val="both"/>
        <w:rPr>
          <w:rFonts w:ascii="Gill Sans MT" w:hAnsi="Gill Sans MT"/>
          <w:sz w:val="22"/>
          <w:szCs w:val="22"/>
        </w:rPr>
      </w:pPr>
      <w:r w:rsidRPr="008841E6">
        <w:rPr>
          <w:rFonts w:ascii="Gill Sans MT" w:hAnsi="Gill Sans MT"/>
          <w:b/>
          <w:sz w:val="22"/>
          <w:szCs w:val="22"/>
        </w:rPr>
        <w:t>PRA</w:t>
      </w:r>
      <w:r w:rsidRPr="008841E6">
        <w:rPr>
          <w:rFonts w:ascii="Gill Sans MT" w:hAnsi="Gill Sans MT"/>
          <w:sz w:val="22"/>
          <w:szCs w:val="22"/>
        </w:rPr>
        <w:t xml:space="preserve"> returned to being a privately held company when it was reacquired by </w:t>
      </w:r>
      <w:proofErr w:type="spellStart"/>
      <w:r w:rsidRPr="008841E6">
        <w:rPr>
          <w:rFonts w:ascii="Gill Sans MT" w:hAnsi="Gill Sans MT"/>
          <w:sz w:val="22"/>
          <w:szCs w:val="22"/>
        </w:rPr>
        <w:t>Genstar</w:t>
      </w:r>
      <w:proofErr w:type="spellEnd"/>
      <w:r w:rsidRPr="008841E6">
        <w:rPr>
          <w:rFonts w:ascii="Gill Sans MT" w:hAnsi="Gill Sans MT"/>
          <w:sz w:val="22"/>
          <w:szCs w:val="22"/>
        </w:rPr>
        <w:t xml:space="preserve"> Capital, LLC in December 2007. </w:t>
      </w:r>
      <w:proofErr w:type="spellStart"/>
      <w:r w:rsidRPr="008841E6">
        <w:rPr>
          <w:rFonts w:ascii="Gill Sans MT" w:hAnsi="Gill Sans MT"/>
          <w:sz w:val="22"/>
          <w:szCs w:val="22"/>
        </w:rPr>
        <w:t>Genstar</w:t>
      </w:r>
      <w:proofErr w:type="spellEnd"/>
      <w:r w:rsidRPr="008841E6">
        <w:rPr>
          <w:rFonts w:ascii="Gill Sans MT" w:hAnsi="Gill Sans MT"/>
          <w:sz w:val="22"/>
          <w:szCs w:val="22"/>
        </w:rPr>
        <w:t xml:space="preserve"> had been </w:t>
      </w:r>
      <w:r w:rsidRPr="008841E6">
        <w:rPr>
          <w:rFonts w:ascii="Gill Sans MT" w:hAnsi="Gill Sans MT"/>
          <w:b/>
          <w:sz w:val="22"/>
          <w:szCs w:val="22"/>
        </w:rPr>
        <w:t>PRA’s</w:t>
      </w:r>
      <w:r w:rsidRPr="008841E6">
        <w:rPr>
          <w:rFonts w:ascii="Gill Sans MT" w:hAnsi="Gill Sans MT"/>
          <w:sz w:val="22"/>
          <w:szCs w:val="22"/>
        </w:rPr>
        <w:t xml:space="preserve"> largest investor before the initial public offering in 2004. </w:t>
      </w:r>
    </w:p>
    <w:p w:rsidR="008841E6" w:rsidRPr="008841E6" w:rsidRDefault="008841E6" w:rsidP="0053561E">
      <w:pPr>
        <w:pStyle w:val="BodyText"/>
        <w:ind w:left="567" w:hanging="283"/>
        <w:jc w:val="both"/>
        <w:rPr>
          <w:rFonts w:ascii="Gill Sans MT" w:hAnsi="Gill Sans MT"/>
          <w:sz w:val="22"/>
          <w:szCs w:val="22"/>
        </w:rPr>
      </w:pPr>
    </w:p>
    <w:p w:rsidR="008841E6" w:rsidRPr="0053561E" w:rsidRDefault="008841E6" w:rsidP="0053561E">
      <w:pPr>
        <w:pStyle w:val="BodyText"/>
        <w:spacing w:after="240"/>
        <w:jc w:val="center"/>
        <w:rPr>
          <w:rFonts w:ascii="Gill Sans MT" w:hAnsi="Gill Sans MT"/>
          <w:b/>
          <w:sz w:val="28"/>
          <w:szCs w:val="28"/>
        </w:rPr>
      </w:pPr>
      <w:r w:rsidRPr="0053561E">
        <w:rPr>
          <w:rFonts w:ascii="Gill Sans MT" w:hAnsi="Gill Sans MT"/>
          <w:b/>
          <w:sz w:val="28"/>
          <w:szCs w:val="28"/>
        </w:rPr>
        <w:t xml:space="preserve">PRA International’s mission: ‘Our people commit to provide innovative solutions that our clients rely upon to introduce new drugs and to improve lives’ </w:t>
      </w:r>
    </w:p>
    <w:p w:rsidR="008841E6" w:rsidRPr="008841E6" w:rsidRDefault="008841E6" w:rsidP="0053561E">
      <w:pPr>
        <w:pStyle w:val="BodyText"/>
        <w:jc w:val="both"/>
        <w:rPr>
          <w:rFonts w:ascii="Gill Sans MT" w:hAnsi="Gill Sans MT"/>
          <w:sz w:val="22"/>
          <w:szCs w:val="22"/>
        </w:rPr>
      </w:pPr>
    </w:p>
    <w:p w:rsidR="00B920B5" w:rsidRDefault="00B920B5" w:rsidP="0053561E">
      <w:pPr>
        <w:jc w:val="both"/>
        <w:rPr>
          <w:rFonts w:ascii="Gill Sans MT" w:hAnsi="Gill Sans MT"/>
          <w:b/>
          <w:color w:val="000099"/>
          <w:sz w:val="36"/>
          <w:szCs w:val="36"/>
        </w:rPr>
      </w:pPr>
    </w:p>
    <w:p w:rsidR="00B920B5" w:rsidRDefault="00B920B5" w:rsidP="0053561E">
      <w:pPr>
        <w:jc w:val="both"/>
        <w:rPr>
          <w:rFonts w:ascii="Gill Sans MT" w:hAnsi="Gill Sans MT"/>
          <w:b/>
          <w:color w:val="000099"/>
          <w:sz w:val="36"/>
          <w:szCs w:val="36"/>
        </w:rPr>
      </w:pPr>
    </w:p>
    <w:p w:rsidR="008841E6" w:rsidRPr="0053561E" w:rsidRDefault="008841E6" w:rsidP="0053561E">
      <w:pPr>
        <w:jc w:val="both"/>
        <w:rPr>
          <w:rFonts w:ascii="Gill Sans MT" w:hAnsi="Gill Sans MT"/>
          <w:b/>
          <w:color w:val="000099"/>
          <w:sz w:val="36"/>
          <w:szCs w:val="36"/>
        </w:rPr>
      </w:pPr>
      <w:r w:rsidRPr="0053561E">
        <w:rPr>
          <w:rFonts w:ascii="Gill Sans MT" w:hAnsi="Gill Sans MT"/>
          <w:b/>
          <w:color w:val="000099"/>
          <w:sz w:val="36"/>
          <w:szCs w:val="36"/>
        </w:rPr>
        <w:t>PRA International – Core Values</w:t>
      </w:r>
    </w:p>
    <w:p w:rsidR="008841E6" w:rsidRPr="008841E6" w:rsidRDefault="008841E6" w:rsidP="0053561E">
      <w:pPr>
        <w:pStyle w:val="BodyText"/>
        <w:jc w:val="both"/>
        <w:rPr>
          <w:rFonts w:ascii="Gill Sans MT" w:hAnsi="Gill Sans MT"/>
          <w:sz w:val="22"/>
          <w:szCs w:val="22"/>
        </w:rPr>
      </w:pPr>
    </w:p>
    <w:p w:rsidR="008841E6" w:rsidRPr="008841E6" w:rsidRDefault="008841E6" w:rsidP="00A76BDF">
      <w:pPr>
        <w:pStyle w:val="BodyText"/>
        <w:numPr>
          <w:ilvl w:val="0"/>
          <w:numId w:val="9"/>
        </w:numPr>
        <w:spacing w:before="240"/>
        <w:jc w:val="both"/>
        <w:rPr>
          <w:rFonts w:ascii="Gill Sans MT" w:hAnsi="Gill Sans MT"/>
          <w:sz w:val="22"/>
          <w:szCs w:val="22"/>
        </w:rPr>
      </w:pPr>
      <w:r w:rsidRPr="008841E6">
        <w:rPr>
          <w:rFonts w:ascii="Gill Sans MT" w:hAnsi="Gill Sans MT"/>
          <w:sz w:val="22"/>
          <w:szCs w:val="22"/>
        </w:rPr>
        <w:t>Unquestionable ethics and integrity</w:t>
      </w:r>
    </w:p>
    <w:p w:rsidR="008841E6" w:rsidRPr="008841E6" w:rsidRDefault="008841E6" w:rsidP="00A76BDF">
      <w:pPr>
        <w:pStyle w:val="BodyText"/>
        <w:numPr>
          <w:ilvl w:val="0"/>
          <w:numId w:val="9"/>
        </w:numPr>
        <w:spacing w:before="240"/>
        <w:jc w:val="both"/>
        <w:rPr>
          <w:rFonts w:ascii="Gill Sans MT" w:hAnsi="Gill Sans MT"/>
          <w:sz w:val="22"/>
          <w:szCs w:val="22"/>
        </w:rPr>
      </w:pPr>
      <w:r w:rsidRPr="008841E6">
        <w:rPr>
          <w:rFonts w:ascii="Gill Sans MT" w:hAnsi="Gill Sans MT"/>
          <w:sz w:val="22"/>
          <w:szCs w:val="22"/>
        </w:rPr>
        <w:t>Consistent and measurable quality in all they do</w:t>
      </w:r>
    </w:p>
    <w:p w:rsidR="008841E6" w:rsidRPr="008841E6" w:rsidRDefault="008841E6" w:rsidP="00A76BDF">
      <w:pPr>
        <w:pStyle w:val="BodyText"/>
        <w:numPr>
          <w:ilvl w:val="0"/>
          <w:numId w:val="9"/>
        </w:numPr>
        <w:spacing w:before="240"/>
        <w:jc w:val="both"/>
        <w:rPr>
          <w:rFonts w:ascii="Gill Sans MT" w:hAnsi="Gill Sans MT"/>
          <w:sz w:val="22"/>
          <w:szCs w:val="22"/>
        </w:rPr>
      </w:pPr>
      <w:r w:rsidRPr="008841E6">
        <w:rPr>
          <w:rFonts w:ascii="Gill Sans MT" w:hAnsi="Gill Sans MT"/>
          <w:sz w:val="22"/>
          <w:szCs w:val="22"/>
        </w:rPr>
        <w:t>Outstanding service and flexibility to meet customer requirements</w:t>
      </w:r>
    </w:p>
    <w:p w:rsidR="008841E6" w:rsidRPr="008841E6" w:rsidRDefault="008841E6" w:rsidP="00A76BDF">
      <w:pPr>
        <w:pStyle w:val="BodyText"/>
        <w:numPr>
          <w:ilvl w:val="0"/>
          <w:numId w:val="9"/>
        </w:numPr>
        <w:spacing w:before="240"/>
        <w:jc w:val="both"/>
        <w:rPr>
          <w:rFonts w:ascii="Gill Sans MT" w:hAnsi="Gill Sans MT"/>
          <w:sz w:val="22"/>
          <w:szCs w:val="22"/>
        </w:rPr>
      </w:pPr>
      <w:r w:rsidRPr="008841E6">
        <w:rPr>
          <w:rFonts w:ascii="Gill Sans MT" w:hAnsi="Gill Sans MT"/>
          <w:sz w:val="22"/>
          <w:szCs w:val="22"/>
        </w:rPr>
        <w:t>Commitment to staff development and collaboration</w:t>
      </w:r>
    </w:p>
    <w:p w:rsidR="008841E6" w:rsidRPr="008841E6" w:rsidRDefault="008841E6" w:rsidP="00A76BDF">
      <w:pPr>
        <w:pStyle w:val="BodyText"/>
        <w:numPr>
          <w:ilvl w:val="0"/>
          <w:numId w:val="9"/>
        </w:numPr>
        <w:spacing w:before="240"/>
        <w:jc w:val="both"/>
        <w:rPr>
          <w:rFonts w:ascii="Gill Sans MT" w:hAnsi="Gill Sans MT"/>
          <w:sz w:val="22"/>
          <w:szCs w:val="22"/>
        </w:rPr>
      </w:pPr>
      <w:r w:rsidRPr="008841E6">
        <w:rPr>
          <w:rFonts w:ascii="Gill Sans MT" w:hAnsi="Gill Sans MT"/>
          <w:sz w:val="22"/>
          <w:szCs w:val="22"/>
        </w:rPr>
        <w:t>Demonstrated technical and therapeutic excellence throughout the company</w:t>
      </w:r>
    </w:p>
    <w:p w:rsidR="008841E6" w:rsidRPr="008841E6" w:rsidRDefault="008841E6" w:rsidP="00A76BDF">
      <w:pPr>
        <w:spacing w:before="240" w:after="120"/>
        <w:jc w:val="both"/>
        <w:rPr>
          <w:rFonts w:ascii="Gill Sans MT" w:hAnsi="Gill Sans MT"/>
          <w:b/>
          <w:color w:val="0000FF"/>
          <w:sz w:val="22"/>
          <w:szCs w:val="22"/>
        </w:rPr>
      </w:pPr>
    </w:p>
    <w:p w:rsidR="0053561E" w:rsidRDefault="008841E6" w:rsidP="00A76BDF">
      <w:pPr>
        <w:spacing w:before="240"/>
        <w:jc w:val="both"/>
        <w:rPr>
          <w:rFonts w:ascii="Gill Sans MT" w:hAnsi="Gill Sans MT"/>
          <w:b/>
          <w:color w:val="0000FF"/>
          <w:sz w:val="22"/>
          <w:szCs w:val="22"/>
        </w:rPr>
      </w:pPr>
      <w:r w:rsidRPr="008841E6">
        <w:rPr>
          <w:rFonts w:ascii="Gill Sans MT" w:hAnsi="Gill Sans MT"/>
          <w:b/>
          <w:color w:val="0000FF"/>
          <w:sz w:val="22"/>
          <w:szCs w:val="22"/>
        </w:rPr>
        <w:br w:type="page"/>
      </w:r>
    </w:p>
    <w:p w:rsidR="0053561E" w:rsidRDefault="0053561E" w:rsidP="0053561E">
      <w:pPr>
        <w:jc w:val="both"/>
        <w:rPr>
          <w:rFonts w:ascii="Gill Sans MT" w:hAnsi="Gill Sans MT"/>
          <w:b/>
          <w:color w:val="0000FF"/>
          <w:sz w:val="22"/>
          <w:szCs w:val="22"/>
        </w:rPr>
      </w:pPr>
    </w:p>
    <w:p w:rsidR="008841E6" w:rsidRPr="0053561E" w:rsidRDefault="008841E6" w:rsidP="0053561E">
      <w:pPr>
        <w:jc w:val="both"/>
        <w:rPr>
          <w:rFonts w:ascii="Gill Sans MT" w:hAnsi="Gill Sans MT"/>
          <w:b/>
          <w:color w:val="000099"/>
          <w:sz w:val="36"/>
          <w:szCs w:val="36"/>
        </w:rPr>
      </w:pPr>
      <w:r w:rsidRPr="0053561E">
        <w:rPr>
          <w:rFonts w:ascii="Gill Sans MT" w:hAnsi="Gill Sans MT"/>
          <w:b/>
          <w:color w:val="000099"/>
          <w:sz w:val="36"/>
          <w:szCs w:val="36"/>
        </w:rPr>
        <w:t>PRA International – Key Services</w:t>
      </w:r>
    </w:p>
    <w:p w:rsidR="008841E6" w:rsidRPr="008841E6" w:rsidRDefault="008841E6" w:rsidP="0053561E">
      <w:pPr>
        <w:jc w:val="both"/>
        <w:rPr>
          <w:rFonts w:ascii="Gill Sans MT" w:hAnsi="Gill Sans MT"/>
          <w:b/>
          <w:color w:val="0000FF"/>
          <w:sz w:val="22"/>
          <w:szCs w:val="22"/>
        </w:rPr>
      </w:pPr>
    </w:p>
    <w:p w:rsidR="00B920B5" w:rsidRDefault="00B920B5" w:rsidP="0053561E">
      <w:pPr>
        <w:jc w:val="both"/>
        <w:rPr>
          <w:rFonts w:ascii="Gill Sans MT" w:hAnsi="Gill Sans MT"/>
          <w:b/>
          <w:color w:val="000099"/>
          <w:sz w:val="28"/>
          <w:szCs w:val="28"/>
        </w:rPr>
      </w:pPr>
    </w:p>
    <w:p w:rsidR="008841E6" w:rsidRPr="0053561E" w:rsidRDefault="008841E6" w:rsidP="0053561E">
      <w:pPr>
        <w:jc w:val="both"/>
        <w:rPr>
          <w:rFonts w:ascii="Gill Sans MT" w:hAnsi="Gill Sans MT"/>
          <w:b/>
          <w:color w:val="000099"/>
          <w:sz w:val="28"/>
          <w:szCs w:val="28"/>
        </w:rPr>
      </w:pPr>
      <w:r w:rsidRPr="0053561E">
        <w:rPr>
          <w:rFonts w:ascii="Gill Sans MT" w:hAnsi="Gill Sans MT"/>
          <w:b/>
          <w:color w:val="000099"/>
          <w:sz w:val="28"/>
          <w:szCs w:val="28"/>
        </w:rPr>
        <w:t>Trials Management Services</w:t>
      </w:r>
    </w:p>
    <w:p w:rsidR="008841E6" w:rsidRPr="008841E6" w:rsidRDefault="008841E6" w:rsidP="0053561E">
      <w:pPr>
        <w:jc w:val="both"/>
        <w:rPr>
          <w:rFonts w:ascii="Gill Sans MT" w:hAnsi="Gill Sans MT"/>
          <w:sz w:val="22"/>
          <w:szCs w:val="22"/>
        </w:rPr>
      </w:pPr>
    </w:p>
    <w:p w:rsidR="008841E6" w:rsidRPr="008841E6" w:rsidRDefault="008841E6" w:rsidP="00674235">
      <w:pPr>
        <w:numPr>
          <w:ilvl w:val="0"/>
          <w:numId w:val="8"/>
        </w:numPr>
        <w:spacing w:after="100"/>
        <w:jc w:val="both"/>
        <w:rPr>
          <w:rFonts w:ascii="Gill Sans MT" w:hAnsi="Gill Sans MT"/>
          <w:sz w:val="22"/>
          <w:szCs w:val="22"/>
        </w:rPr>
      </w:pPr>
      <w:r w:rsidRPr="008841E6">
        <w:rPr>
          <w:rFonts w:ascii="Gill Sans MT" w:hAnsi="Gill Sans MT"/>
          <w:sz w:val="22"/>
          <w:szCs w:val="22"/>
        </w:rPr>
        <w:t>Protocol and Case Report Form design</w:t>
      </w:r>
    </w:p>
    <w:p w:rsidR="008841E6" w:rsidRPr="008841E6" w:rsidRDefault="008841E6" w:rsidP="00674235">
      <w:pPr>
        <w:numPr>
          <w:ilvl w:val="0"/>
          <w:numId w:val="8"/>
        </w:numPr>
        <w:spacing w:after="100"/>
        <w:jc w:val="both"/>
        <w:rPr>
          <w:rFonts w:ascii="Gill Sans MT" w:hAnsi="Gill Sans MT"/>
          <w:sz w:val="22"/>
          <w:szCs w:val="22"/>
        </w:rPr>
      </w:pPr>
      <w:r w:rsidRPr="008841E6">
        <w:rPr>
          <w:rFonts w:ascii="Gill Sans MT" w:hAnsi="Gill Sans MT"/>
          <w:sz w:val="22"/>
          <w:szCs w:val="22"/>
        </w:rPr>
        <w:t>Feasibility study</w:t>
      </w:r>
    </w:p>
    <w:p w:rsidR="008841E6" w:rsidRPr="008841E6" w:rsidRDefault="008841E6" w:rsidP="00674235">
      <w:pPr>
        <w:numPr>
          <w:ilvl w:val="0"/>
          <w:numId w:val="8"/>
        </w:numPr>
        <w:spacing w:after="100"/>
        <w:jc w:val="both"/>
        <w:rPr>
          <w:rFonts w:ascii="Gill Sans MT" w:hAnsi="Gill Sans MT"/>
          <w:sz w:val="22"/>
          <w:szCs w:val="22"/>
        </w:rPr>
      </w:pPr>
      <w:r w:rsidRPr="008841E6">
        <w:rPr>
          <w:rFonts w:ascii="Gill Sans MT" w:hAnsi="Gill Sans MT"/>
          <w:sz w:val="22"/>
          <w:szCs w:val="22"/>
        </w:rPr>
        <w:t>Project Management</w:t>
      </w:r>
    </w:p>
    <w:p w:rsidR="008841E6" w:rsidRPr="008841E6" w:rsidRDefault="008841E6" w:rsidP="00674235">
      <w:pPr>
        <w:numPr>
          <w:ilvl w:val="0"/>
          <w:numId w:val="8"/>
        </w:numPr>
        <w:spacing w:after="100"/>
        <w:jc w:val="both"/>
        <w:rPr>
          <w:rFonts w:ascii="Gill Sans MT" w:hAnsi="Gill Sans MT"/>
          <w:sz w:val="22"/>
          <w:szCs w:val="22"/>
        </w:rPr>
      </w:pPr>
      <w:r w:rsidRPr="008841E6">
        <w:rPr>
          <w:rFonts w:ascii="Gill Sans MT" w:hAnsi="Gill Sans MT"/>
          <w:sz w:val="22"/>
          <w:szCs w:val="22"/>
        </w:rPr>
        <w:t>Investigator site selection and qualification</w:t>
      </w:r>
    </w:p>
    <w:p w:rsidR="008841E6" w:rsidRPr="008841E6" w:rsidRDefault="008841E6" w:rsidP="00674235">
      <w:pPr>
        <w:numPr>
          <w:ilvl w:val="0"/>
          <w:numId w:val="8"/>
        </w:numPr>
        <w:spacing w:after="100"/>
        <w:jc w:val="both"/>
        <w:rPr>
          <w:rFonts w:ascii="Gill Sans MT" w:hAnsi="Gill Sans MT"/>
          <w:sz w:val="22"/>
          <w:szCs w:val="22"/>
        </w:rPr>
      </w:pPr>
      <w:r w:rsidRPr="008841E6">
        <w:rPr>
          <w:rFonts w:ascii="Gill Sans MT" w:hAnsi="Gill Sans MT"/>
          <w:sz w:val="22"/>
          <w:szCs w:val="22"/>
        </w:rPr>
        <w:t>Investigator handbook and meetings</w:t>
      </w:r>
    </w:p>
    <w:p w:rsidR="008841E6" w:rsidRPr="008841E6" w:rsidRDefault="008841E6" w:rsidP="00674235">
      <w:pPr>
        <w:numPr>
          <w:ilvl w:val="0"/>
          <w:numId w:val="8"/>
        </w:numPr>
        <w:spacing w:after="100"/>
        <w:jc w:val="both"/>
        <w:rPr>
          <w:rFonts w:ascii="Gill Sans MT" w:hAnsi="Gill Sans MT"/>
          <w:sz w:val="22"/>
          <w:szCs w:val="22"/>
        </w:rPr>
      </w:pPr>
      <w:r w:rsidRPr="008841E6">
        <w:rPr>
          <w:rFonts w:ascii="Gill Sans MT" w:hAnsi="Gill Sans MT"/>
          <w:sz w:val="22"/>
          <w:szCs w:val="22"/>
        </w:rPr>
        <w:t>Investigator site management</w:t>
      </w:r>
    </w:p>
    <w:p w:rsidR="008841E6" w:rsidRPr="008841E6" w:rsidRDefault="008841E6" w:rsidP="00674235">
      <w:pPr>
        <w:numPr>
          <w:ilvl w:val="0"/>
          <w:numId w:val="8"/>
        </w:numPr>
        <w:spacing w:after="100"/>
        <w:jc w:val="both"/>
        <w:rPr>
          <w:rFonts w:ascii="Gill Sans MT" w:hAnsi="Gill Sans MT"/>
          <w:sz w:val="22"/>
          <w:szCs w:val="22"/>
        </w:rPr>
      </w:pPr>
      <w:r w:rsidRPr="008841E6">
        <w:rPr>
          <w:rFonts w:ascii="Gill Sans MT" w:hAnsi="Gill Sans MT"/>
          <w:sz w:val="22"/>
          <w:szCs w:val="22"/>
        </w:rPr>
        <w:t xml:space="preserve">Investigator site monitoring </w:t>
      </w:r>
    </w:p>
    <w:p w:rsidR="008841E6" w:rsidRPr="008841E6" w:rsidRDefault="008841E6" w:rsidP="00674235">
      <w:pPr>
        <w:numPr>
          <w:ilvl w:val="0"/>
          <w:numId w:val="8"/>
        </w:numPr>
        <w:spacing w:after="100"/>
        <w:jc w:val="both"/>
        <w:rPr>
          <w:rFonts w:ascii="Gill Sans MT" w:hAnsi="Gill Sans MT"/>
          <w:sz w:val="22"/>
          <w:szCs w:val="22"/>
        </w:rPr>
      </w:pPr>
      <w:r w:rsidRPr="008841E6">
        <w:rPr>
          <w:rFonts w:ascii="Gill Sans MT" w:hAnsi="Gill Sans MT"/>
          <w:sz w:val="22"/>
          <w:szCs w:val="22"/>
        </w:rPr>
        <w:t>Medical monitoring and drug safety</w:t>
      </w:r>
    </w:p>
    <w:p w:rsidR="008841E6" w:rsidRPr="008841E6" w:rsidRDefault="008841E6" w:rsidP="00674235">
      <w:pPr>
        <w:numPr>
          <w:ilvl w:val="0"/>
          <w:numId w:val="8"/>
        </w:numPr>
        <w:spacing w:after="100"/>
        <w:jc w:val="both"/>
        <w:rPr>
          <w:rFonts w:ascii="Gill Sans MT" w:hAnsi="Gill Sans MT"/>
          <w:sz w:val="22"/>
          <w:szCs w:val="22"/>
        </w:rPr>
      </w:pPr>
      <w:r w:rsidRPr="008841E6">
        <w:rPr>
          <w:rFonts w:ascii="Gill Sans MT" w:hAnsi="Gill Sans MT"/>
          <w:sz w:val="22"/>
          <w:szCs w:val="22"/>
        </w:rPr>
        <w:t>Data management</w:t>
      </w:r>
    </w:p>
    <w:p w:rsidR="008841E6" w:rsidRPr="008841E6" w:rsidRDefault="008841E6" w:rsidP="00674235">
      <w:pPr>
        <w:numPr>
          <w:ilvl w:val="0"/>
          <w:numId w:val="8"/>
        </w:numPr>
        <w:spacing w:after="100"/>
        <w:jc w:val="both"/>
        <w:rPr>
          <w:rFonts w:ascii="Gill Sans MT" w:hAnsi="Gill Sans MT"/>
          <w:sz w:val="22"/>
          <w:szCs w:val="22"/>
        </w:rPr>
      </w:pPr>
      <w:r w:rsidRPr="008841E6">
        <w:rPr>
          <w:rFonts w:ascii="Gill Sans MT" w:hAnsi="Gill Sans MT"/>
          <w:sz w:val="22"/>
          <w:szCs w:val="22"/>
        </w:rPr>
        <w:t xml:space="preserve">Analysis and reporting </w:t>
      </w:r>
    </w:p>
    <w:p w:rsidR="008841E6" w:rsidRPr="008841E6" w:rsidRDefault="008841E6" w:rsidP="00674235">
      <w:pPr>
        <w:numPr>
          <w:ilvl w:val="0"/>
          <w:numId w:val="8"/>
        </w:numPr>
        <w:spacing w:after="100"/>
        <w:jc w:val="both"/>
        <w:rPr>
          <w:rFonts w:ascii="Gill Sans MT" w:hAnsi="Gill Sans MT"/>
          <w:sz w:val="22"/>
          <w:szCs w:val="22"/>
        </w:rPr>
      </w:pPr>
      <w:r w:rsidRPr="008841E6">
        <w:rPr>
          <w:rFonts w:ascii="Gill Sans MT" w:hAnsi="Gill Sans MT"/>
          <w:sz w:val="22"/>
          <w:szCs w:val="22"/>
        </w:rPr>
        <w:t>Medical and scientific publications</w:t>
      </w:r>
    </w:p>
    <w:p w:rsidR="008841E6" w:rsidRPr="008841E6" w:rsidRDefault="008841E6" w:rsidP="00674235">
      <w:pPr>
        <w:numPr>
          <w:ilvl w:val="0"/>
          <w:numId w:val="8"/>
        </w:numPr>
        <w:spacing w:after="100"/>
        <w:jc w:val="both"/>
        <w:rPr>
          <w:rFonts w:ascii="Gill Sans MT" w:hAnsi="Gill Sans MT"/>
          <w:sz w:val="22"/>
          <w:szCs w:val="22"/>
        </w:rPr>
      </w:pPr>
      <w:r w:rsidRPr="008841E6">
        <w:rPr>
          <w:rFonts w:ascii="Gill Sans MT" w:hAnsi="Gill Sans MT"/>
          <w:sz w:val="22"/>
          <w:szCs w:val="22"/>
        </w:rPr>
        <w:t>Regulatory filings</w:t>
      </w:r>
    </w:p>
    <w:p w:rsidR="008841E6" w:rsidRPr="008841E6" w:rsidRDefault="008841E6" w:rsidP="0053561E">
      <w:pPr>
        <w:spacing w:after="100"/>
        <w:jc w:val="both"/>
        <w:rPr>
          <w:rFonts w:ascii="Gill Sans MT" w:hAnsi="Gill Sans MT"/>
          <w:color w:val="0000FF"/>
          <w:sz w:val="22"/>
          <w:szCs w:val="22"/>
        </w:rPr>
      </w:pPr>
    </w:p>
    <w:p w:rsidR="00B920B5" w:rsidRDefault="00B920B5" w:rsidP="0053561E">
      <w:pPr>
        <w:spacing w:after="100"/>
        <w:jc w:val="both"/>
        <w:rPr>
          <w:rFonts w:ascii="Gill Sans MT" w:hAnsi="Gill Sans MT"/>
          <w:b/>
          <w:color w:val="000099"/>
          <w:sz w:val="28"/>
          <w:szCs w:val="28"/>
        </w:rPr>
      </w:pPr>
    </w:p>
    <w:p w:rsidR="008841E6" w:rsidRPr="0053561E" w:rsidRDefault="008841E6" w:rsidP="0053561E">
      <w:pPr>
        <w:spacing w:after="100"/>
        <w:jc w:val="both"/>
        <w:rPr>
          <w:rFonts w:ascii="Gill Sans MT" w:hAnsi="Gill Sans MT"/>
          <w:b/>
          <w:color w:val="000099"/>
          <w:sz w:val="28"/>
          <w:szCs w:val="28"/>
        </w:rPr>
      </w:pPr>
      <w:r w:rsidRPr="0053561E">
        <w:rPr>
          <w:rFonts w:ascii="Gill Sans MT" w:hAnsi="Gill Sans MT"/>
          <w:b/>
          <w:color w:val="000099"/>
          <w:sz w:val="28"/>
          <w:szCs w:val="28"/>
        </w:rPr>
        <w:t>Early Development Services</w:t>
      </w:r>
    </w:p>
    <w:p w:rsidR="008841E6" w:rsidRPr="008841E6" w:rsidRDefault="008841E6" w:rsidP="0053561E">
      <w:pPr>
        <w:spacing w:after="100"/>
        <w:jc w:val="both"/>
        <w:rPr>
          <w:rFonts w:ascii="Gill Sans MT" w:hAnsi="Gill Sans MT"/>
          <w:sz w:val="22"/>
          <w:szCs w:val="22"/>
        </w:rPr>
      </w:pPr>
    </w:p>
    <w:p w:rsidR="008841E6" w:rsidRPr="008841E6" w:rsidRDefault="008841E6" w:rsidP="00674235">
      <w:pPr>
        <w:numPr>
          <w:ilvl w:val="0"/>
          <w:numId w:val="7"/>
        </w:numPr>
        <w:spacing w:after="100"/>
        <w:jc w:val="both"/>
        <w:rPr>
          <w:rFonts w:ascii="Gill Sans MT" w:hAnsi="Gill Sans MT"/>
          <w:sz w:val="22"/>
          <w:szCs w:val="22"/>
        </w:rPr>
      </w:pPr>
      <w:r w:rsidRPr="008841E6">
        <w:rPr>
          <w:rFonts w:ascii="Gill Sans MT" w:hAnsi="Gill Sans MT"/>
          <w:sz w:val="22"/>
          <w:szCs w:val="22"/>
        </w:rPr>
        <w:t>First in man studies</w:t>
      </w:r>
    </w:p>
    <w:p w:rsidR="008841E6" w:rsidRPr="008841E6" w:rsidRDefault="008841E6" w:rsidP="00674235">
      <w:pPr>
        <w:numPr>
          <w:ilvl w:val="0"/>
          <w:numId w:val="7"/>
        </w:numPr>
        <w:spacing w:after="100"/>
        <w:jc w:val="both"/>
        <w:rPr>
          <w:rFonts w:ascii="Gill Sans MT" w:hAnsi="Gill Sans MT"/>
          <w:sz w:val="22"/>
          <w:szCs w:val="22"/>
        </w:rPr>
      </w:pPr>
      <w:r w:rsidRPr="008841E6">
        <w:rPr>
          <w:rFonts w:ascii="Gill Sans MT" w:hAnsi="Gill Sans MT"/>
          <w:sz w:val="22"/>
          <w:szCs w:val="22"/>
        </w:rPr>
        <w:t>Single and multiple dose safety and tolerability studies</w:t>
      </w:r>
    </w:p>
    <w:p w:rsidR="008841E6" w:rsidRPr="008841E6" w:rsidRDefault="008841E6" w:rsidP="00674235">
      <w:pPr>
        <w:numPr>
          <w:ilvl w:val="0"/>
          <w:numId w:val="7"/>
        </w:numPr>
        <w:spacing w:after="100"/>
        <w:jc w:val="both"/>
        <w:rPr>
          <w:rFonts w:ascii="Gill Sans MT" w:hAnsi="Gill Sans MT"/>
          <w:sz w:val="22"/>
          <w:szCs w:val="22"/>
        </w:rPr>
      </w:pPr>
      <w:r w:rsidRPr="008841E6">
        <w:rPr>
          <w:rFonts w:ascii="Gill Sans MT" w:hAnsi="Gill Sans MT"/>
          <w:sz w:val="22"/>
          <w:szCs w:val="22"/>
        </w:rPr>
        <w:t>Food effect</w:t>
      </w:r>
    </w:p>
    <w:p w:rsidR="008841E6" w:rsidRPr="008841E6" w:rsidRDefault="008841E6" w:rsidP="00674235">
      <w:pPr>
        <w:numPr>
          <w:ilvl w:val="0"/>
          <w:numId w:val="7"/>
        </w:numPr>
        <w:spacing w:after="100"/>
        <w:jc w:val="both"/>
        <w:rPr>
          <w:rFonts w:ascii="Gill Sans MT" w:hAnsi="Gill Sans MT"/>
          <w:sz w:val="22"/>
          <w:szCs w:val="22"/>
        </w:rPr>
      </w:pPr>
      <w:r w:rsidRPr="008841E6">
        <w:rPr>
          <w:rFonts w:ascii="Gill Sans MT" w:hAnsi="Gill Sans MT"/>
          <w:sz w:val="22"/>
          <w:szCs w:val="22"/>
        </w:rPr>
        <w:t>Proof of concept studies</w:t>
      </w:r>
    </w:p>
    <w:p w:rsidR="008841E6" w:rsidRPr="008841E6" w:rsidRDefault="008841E6" w:rsidP="00674235">
      <w:pPr>
        <w:numPr>
          <w:ilvl w:val="0"/>
          <w:numId w:val="7"/>
        </w:numPr>
        <w:spacing w:after="100"/>
        <w:jc w:val="both"/>
        <w:rPr>
          <w:rFonts w:ascii="Gill Sans MT" w:hAnsi="Gill Sans MT"/>
          <w:sz w:val="22"/>
          <w:szCs w:val="22"/>
        </w:rPr>
      </w:pPr>
      <w:r w:rsidRPr="008841E6">
        <w:rPr>
          <w:rFonts w:ascii="Gill Sans MT" w:hAnsi="Gill Sans MT"/>
          <w:sz w:val="22"/>
          <w:szCs w:val="22"/>
        </w:rPr>
        <w:t>Interaction studies with drugs and food</w:t>
      </w:r>
    </w:p>
    <w:p w:rsidR="008841E6" w:rsidRPr="008841E6" w:rsidRDefault="008841E6" w:rsidP="00674235">
      <w:pPr>
        <w:numPr>
          <w:ilvl w:val="0"/>
          <w:numId w:val="7"/>
        </w:numPr>
        <w:spacing w:after="100"/>
        <w:jc w:val="both"/>
        <w:rPr>
          <w:rFonts w:ascii="Gill Sans MT" w:hAnsi="Gill Sans MT"/>
          <w:sz w:val="22"/>
          <w:szCs w:val="22"/>
        </w:rPr>
      </w:pPr>
      <w:r w:rsidRPr="008841E6">
        <w:rPr>
          <w:rFonts w:ascii="Gill Sans MT" w:hAnsi="Gill Sans MT"/>
          <w:sz w:val="22"/>
          <w:szCs w:val="22"/>
        </w:rPr>
        <w:t>Mass balance / ADME studies</w:t>
      </w:r>
    </w:p>
    <w:p w:rsidR="008841E6" w:rsidRPr="008841E6" w:rsidRDefault="008841E6" w:rsidP="00674235">
      <w:pPr>
        <w:numPr>
          <w:ilvl w:val="0"/>
          <w:numId w:val="7"/>
        </w:numPr>
        <w:spacing w:after="100"/>
        <w:jc w:val="both"/>
        <w:rPr>
          <w:rFonts w:ascii="Gill Sans MT" w:hAnsi="Gill Sans MT"/>
          <w:sz w:val="22"/>
          <w:szCs w:val="22"/>
        </w:rPr>
      </w:pPr>
      <w:r w:rsidRPr="008841E6">
        <w:rPr>
          <w:rFonts w:ascii="Gill Sans MT" w:hAnsi="Gill Sans MT"/>
          <w:sz w:val="22"/>
          <w:szCs w:val="22"/>
        </w:rPr>
        <w:t>Micro dosing studies</w:t>
      </w:r>
    </w:p>
    <w:p w:rsidR="008841E6" w:rsidRPr="008841E6" w:rsidRDefault="008841E6" w:rsidP="00674235">
      <w:pPr>
        <w:numPr>
          <w:ilvl w:val="0"/>
          <w:numId w:val="7"/>
        </w:numPr>
        <w:spacing w:after="100"/>
        <w:jc w:val="both"/>
        <w:rPr>
          <w:rFonts w:ascii="Gill Sans MT" w:hAnsi="Gill Sans MT"/>
          <w:sz w:val="22"/>
          <w:szCs w:val="22"/>
        </w:rPr>
      </w:pPr>
      <w:r w:rsidRPr="008841E6">
        <w:rPr>
          <w:rFonts w:ascii="Gill Sans MT" w:hAnsi="Gill Sans MT"/>
          <w:sz w:val="22"/>
          <w:szCs w:val="22"/>
        </w:rPr>
        <w:t>Single and multiple dose bioavailability studies</w:t>
      </w:r>
    </w:p>
    <w:p w:rsidR="008841E6" w:rsidRPr="008841E6" w:rsidRDefault="008841E6" w:rsidP="00674235">
      <w:pPr>
        <w:numPr>
          <w:ilvl w:val="0"/>
          <w:numId w:val="7"/>
        </w:numPr>
        <w:spacing w:after="100"/>
        <w:jc w:val="both"/>
        <w:rPr>
          <w:rFonts w:ascii="Gill Sans MT" w:hAnsi="Gill Sans MT"/>
          <w:sz w:val="22"/>
          <w:szCs w:val="22"/>
        </w:rPr>
      </w:pPr>
      <w:proofErr w:type="spellStart"/>
      <w:r w:rsidRPr="008841E6">
        <w:rPr>
          <w:rFonts w:ascii="Gill Sans MT" w:hAnsi="Gill Sans MT"/>
          <w:sz w:val="22"/>
          <w:szCs w:val="22"/>
        </w:rPr>
        <w:t>QTc</w:t>
      </w:r>
      <w:proofErr w:type="spellEnd"/>
      <w:r w:rsidRPr="008841E6">
        <w:rPr>
          <w:rFonts w:ascii="Gill Sans MT" w:hAnsi="Gill Sans MT"/>
          <w:sz w:val="22"/>
          <w:szCs w:val="22"/>
        </w:rPr>
        <w:t xml:space="preserve"> – prolongation and intensive ECG studies</w:t>
      </w:r>
    </w:p>
    <w:p w:rsidR="008841E6" w:rsidRPr="008841E6" w:rsidRDefault="008841E6" w:rsidP="00674235">
      <w:pPr>
        <w:numPr>
          <w:ilvl w:val="0"/>
          <w:numId w:val="7"/>
        </w:numPr>
        <w:spacing w:after="100"/>
        <w:jc w:val="both"/>
        <w:rPr>
          <w:rFonts w:ascii="Gill Sans MT" w:hAnsi="Gill Sans MT"/>
          <w:sz w:val="22"/>
          <w:szCs w:val="22"/>
        </w:rPr>
      </w:pPr>
      <w:r w:rsidRPr="008841E6">
        <w:rPr>
          <w:rFonts w:ascii="Gill Sans MT" w:hAnsi="Gill Sans MT"/>
          <w:sz w:val="22"/>
          <w:szCs w:val="22"/>
        </w:rPr>
        <w:t xml:space="preserve">PK studies in </w:t>
      </w:r>
      <w:proofErr w:type="spellStart"/>
      <w:r w:rsidRPr="008841E6">
        <w:rPr>
          <w:rFonts w:ascii="Gill Sans MT" w:hAnsi="Gill Sans MT"/>
          <w:sz w:val="22"/>
          <w:szCs w:val="22"/>
        </w:rPr>
        <w:t>renally</w:t>
      </w:r>
      <w:proofErr w:type="spellEnd"/>
      <w:r w:rsidRPr="008841E6">
        <w:rPr>
          <w:rFonts w:ascii="Gill Sans MT" w:hAnsi="Gill Sans MT"/>
          <w:sz w:val="22"/>
          <w:szCs w:val="22"/>
        </w:rPr>
        <w:t xml:space="preserve"> impaired patients</w:t>
      </w:r>
    </w:p>
    <w:p w:rsidR="008841E6" w:rsidRPr="008841E6" w:rsidRDefault="008841E6" w:rsidP="00674235">
      <w:pPr>
        <w:numPr>
          <w:ilvl w:val="0"/>
          <w:numId w:val="7"/>
        </w:numPr>
        <w:spacing w:after="100"/>
        <w:jc w:val="both"/>
        <w:rPr>
          <w:rFonts w:ascii="Gill Sans MT" w:hAnsi="Gill Sans MT"/>
          <w:sz w:val="22"/>
          <w:szCs w:val="22"/>
        </w:rPr>
      </w:pPr>
      <w:r w:rsidRPr="008841E6">
        <w:rPr>
          <w:rFonts w:ascii="Gill Sans MT" w:hAnsi="Gill Sans MT"/>
          <w:sz w:val="22"/>
          <w:szCs w:val="22"/>
        </w:rPr>
        <w:t xml:space="preserve">PK studies in </w:t>
      </w:r>
      <w:proofErr w:type="spellStart"/>
      <w:r w:rsidRPr="008841E6">
        <w:rPr>
          <w:rFonts w:ascii="Gill Sans MT" w:hAnsi="Gill Sans MT"/>
          <w:sz w:val="22"/>
          <w:szCs w:val="22"/>
        </w:rPr>
        <w:t>hepatically</w:t>
      </w:r>
      <w:proofErr w:type="spellEnd"/>
      <w:r w:rsidRPr="008841E6">
        <w:rPr>
          <w:rFonts w:ascii="Gill Sans MT" w:hAnsi="Gill Sans MT"/>
          <w:sz w:val="22"/>
          <w:szCs w:val="22"/>
        </w:rPr>
        <w:t xml:space="preserve"> impaired patients</w:t>
      </w:r>
    </w:p>
    <w:p w:rsidR="008841E6" w:rsidRPr="008841E6" w:rsidRDefault="008841E6" w:rsidP="00674235">
      <w:pPr>
        <w:numPr>
          <w:ilvl w:val="0"/>
          <w:numId w:val="7"/>
        </w:numPr>
        <w:spacing w:after="100"/>
        <w:jc w:val="both"/>
        <w:rPr>
          <w:rFonts w:ascii="Gill Sans MT" w:hAnsi="Gill Sans MT"/>
          <w:sz w:val="22"/>
          <w:szCs w:val="22"/>
        </w:rPr>
      </w:pPr>
      <w:r w:rsidRPr="008841E6">
        <w:rPr>
          <w:rFonts w:ascii="Gill Sans MT" w:hAnsi="Gill Sans MT"/>
          <w:sz w:val="22"/>
          <w:szCs w:val="22"/>
        </w:rPr>
        <w:t>Special population studies</w:t>
      </w:r>
    </w:p>
    <w:p w:rsidR="008841E6" w:rsidRPr="008841E6" w:rsidRDefault="008841E6" w:rsidP="00674235">
      <w:pPr>
        <w:numPr>
          <w:ilvl w:val="0"/>
          <w:numId w:val="7"/>
        </w:numPr>
        <w:spacing w:after="100"/>
        <w:jc w:val="both"/>
        <w:rPr>
          <w:rFonts w:ascii="Gill Sans MT" w:hAnsi="Gill Sans MT"/>
          <w:sz w:val="22"/>
          <w:szCs w:val="22"/>
        </w:rPr>
      </w:pPr>
      <w:r w:rsidRPr="008841E6">
        <w:rPr>
          <w:rFonts w:ascii="Gill Sans MT" w:hAnsi="Gill Sans MT"/>
          <w:sz w:val="22"/>
          <w:szCs w:val="22"/>
        </w:rPr>
        <w:t>Special formulations</w:t>
      </w:r>
    </w:p>
    <w:p w:rsidR="008841E6" w:rsidRPr="008841E6" w:rsidRDefault="008841E6" w:rsidP="00674235">
      <w:pPr>
        <w:numPr>
          <w:ilvl w:val="0"/>
          <w:numId w:val="7"/>
        </w:numPr>
        <w:spacing w:after="100"/>
        <w:jc w:val="both"/>
        <w:rPr>
          <w:rFonts w:ascii="Gill Sans MT" w:hAnsi="Gill Sans MT"/>
          <w:sz w:val="22"/>
          <w:szCs w:val="22"/>
        </w:rPr>
      </w:pPr>
      <w:r w:rsidRPr="008841E6">
        <w:rPr>
          <w:rFonts w:ascii="Gill Sans MT" w:hAnsi="Gill Sans MT"/>
          <w:sz w:val="22"/>
          <w:szCs w:val="22"/>
        </w:rPr>
        <w:t>Vaccine studies</w:t>
      </w:r>
    </w:p>
    <w:p w:rsidR="008841E6" w:rsidRPr="008841E6" w:rsidRDefault="008841E6" w:rsidP="00674235">
      <w:pPr>
        <w:numPr>
          <w:ilvl w:val="0"/>
          <w:numId w:val="7"/>
        </w:numPr>
        <w:spacing w:after="100"/>
        <w:jc w:val="both"/>
        <w:rPr>
          <w:rFonts w:ascii="Gill Sans MT" w:hAnsi="Gill Sans MT"/>
          <w:sz w:val="22"/>
          <w:szCs w:val="22"/>
        </w:rPr>
      </w:pPr>
      <w:r w:rsidRPr="008841E6">
        <w:rPr>
          <w:rFonts w:ascii="Gill Sans MT" w:hAnsi="Gill Sans MT"/>
          <w:sz w:val="22"/>
          <w:szCs w:val="22"/>
        </w:rPr>
        <w:t>Studies with biotechnology-derived therapeutic products</w:t>
      </w:r>
    </w:p>
    <w:p w:rsidR="008841E6" w:rsidRPr="008841E6" w:rsidRDefault="008841E6" w:rsidP="0053561E">
      <w:pPr>
        <w:spacing w:after="100"/>
        <w:jc w:val="both"/>
        <w:rPr>
          <w:rFonts w:ascii="Gill Sans MT" w:hAnsi="Gill Sans MT"/>
          <w:sz w:val="22"/>
          <w:szCs w:val="22"/>
        </w:rPr>
      </w:pPr>
    </w:p>
    <w:p w:rsidR="0053561E" w:rsidRDefault="008841E6" w:rsidP="0053561E">
      <w:pPr>
        <w:spacing w:after="100"/>
        <w:jc w:val="both"/>
        <w:rPr>
          <w:rFonts w:ascii="Gill Sans MT" w:hAnsi="Gill Sans MT"/>
          <w:b/>
          <w:color w:val="0000FF"/>
          <w:sz w:val="22"/>
          <w:szCs w:val="22"/>
        </w:rPr>
      </w:pPr>
      <w:r w:rsidRPr="008841E6">
        <w:rPr>
          <w:rFonts w:ascii="Gill Sans MT" w:hAnsi="Gill Sans MT"/>
          <w:b/>
          <w:color w:val="0000FF"/>
          <w:sz w:val="22"/>
          <w:szCs w:val="22"/>
        </w:rPr>
        <w:br w:type="page"/>
      </w:r>
    </w:p>
    <w:p w:rsidR="0053561E" w:rsidRDefault="0053561E" w:rsidP="0053561E">
      <w:pPr>
        <w:spacing w:after="100"/>
        <w:jc w:val="both"/>
        <w:rPr>
          <w:rFonts w:ascii="Gill Sans MT" w:hAnsi="Gill Sans MT"/>
          <w:b/>
          <w:color w:val="0000FF"/>
          <w:sz w:val="22"/>
          <w:szCs w:val="22"/>
        </w:rPr>
      </w:pPr>
    </w:p>
    <w:p w:rsidR="008841E6" w:rsidRPr="0053561E" w:rsidRDefault="008841E6" w:rsidP="0053561E">
      <w:pPr>
        <w:spacing w:after="100"/>
        <w:jc w:val="both"/>
        <w:rPr>
          <w:rFonts w:ascii="Gill Sans MT" w:hAnsi="Gill Sans MT"/>
          <w:b/>
          <w:color w:val="000099"/>
          <w:sz w:val="28"/>
          <w:szCs w:val="28"/>
        </w:rPr>
      </w:pPr>
      <w:r w:rsidRPr="0053561E">
        <w:rPr>
          <w:rFonts w:ascii="Gill Sans MT" w:hAnsi="Gill Sans MT"/>
          <w:b/>
          <w:color w:val="000099"/>
          <w:sz w:val="28"/>
          <w:szCs w:val="28"/>
        </w:rPr>
        <w:t>Late Phase Services</w:t>
      </w:r>
    </w:p>
    <w:p w:rsidR="008841E6" w:rsidRPr="008841E6" w:rsidRDefault="008841E6" w:rsidP="0053561E">
      <w:pPr>
        <w:spacing w:after="100"/>
        <w:jc w:val="both"/>
        <w:rPr>
          <w:rFonts w:ascii="Gill Sans MT" w:hAnsi="Gill Sans MT"/>
          <w:color w:val="0000FF"/>
          <w:sz w:val="22"/>
          <w:szCs w:val="22"/>
        </w:rPr>
      </w:pPr>
    </w:p>
    <w:p w:rsidR="008841E6" w:rsidRPr="008841E6" w:rsidRDefault="008841E6" w:rsidP="00674235">
      <w:pPr>
        <w:numPr>
          <w:ilvl w:val="0"/>
          <w:numId w:val="6"/>
        </w:numPr>
        <w:spacing w:after="100"/>
        <w:jc w:val="both"/>
        <w:rPr>
          <w:rFonts w:ascii="Gill Sans MT" w:hAnsi="Gill Sans MT"/>
          <w:sz w:val="22"/>
          <w:szCs w:val="22"/>
        </w:rPr>
      </w:pPr>
      <w:r w:rsidRPr="008841E6">
        <w:rPr>
          <w:rFonts w:ascii="Gill Sans MT" w:hAnsi="Gill Sans MT"/>
          <w:sz w:val="22"/>
          <w:szCs w:val="22"/>
        </w:rPr>
        <w:t>Safety surveillance</w:t>
      </w:r>
    </w:p>
    <w:p w:rsidR="008841E6" w:rsidRPr="008841E6" w:rsidRDefault="008841E6" w:rsidP="00674235">
      <w:pPr>
        <w:numPr>
          <w:ilvl w:val="0"/>
          <w:numId w:val="6"/>
        </w:numPr>
        <w:spacing w:after="100"/>
        <w:jc w:val="both"/>
        <w:rPr>
          <w:rFonts w:ascii="Gill Sans MT" w:hAnsi="Gill Sans MT"/>
          <w:sz w:val="22"/>
          <w:szCs w:val="22"/>
        </w:rPr>
      </w:pPr>
      <w:r w:rsidRPr="008841E6">
        <w:rPr>
          <w:rFonts w:ascii="Gill Sans MT" w:hAnsi="Gill Sans MT"/>
          <w:sz w:val="22"/>
          <w:szCs w:val="22"/>
        </w:rPr>
        <w:t>Post-authorisation safety studies (PASS)</w:t>
      </w:r>
    </w:p>
    <w:p w:rsidR="008841E6" w:rsidRPr="008841E6" w:rsidRDefault="008841E6" w:rsidP="00674235">
      <w:pPr>
        <w:numPr>
          <w:ilvl w:val="0"/>
          <w:numId w:val="6"/>
        </w:numPr>
        <w:spacing w:after="100"/>
        <w:jc w:val="both"/>
        <w:rPr>
          <w:rFonts w:ascii="Gill Sans MT" w:hAnsi="Gill Sans MT"/>
          <w:sz w:val="22"/>
          <w:szCs w:val="22"/>
        </w:rPr>
      </w:pPr>
      <w:r w:rsidRPr="008841E6">
        <w:rPr>
          <w:rFonts w:ascii="Gill Sans MT" w:hAnsi="Gill Sans MT"/>
          <w:sz w:val="22"/>
          <w:szCs w:val="22"/>
        </w:rPr>
        <w:t>Restricted access programs</w:t>
      </w:r>
    </w:p>
    <w:p w:rsidR="008841E6" w:rsidRPr="008841E6" w:rsidRDefault="008841E6" w:rsidP="00674235">
      <w:pPr>
        <w:numPr>
          <w:ilvl w:val="0"/>
          <w:numId w:val="6"/>
        </w:numPr>
        <w:spacing w:after="100"/>
        <w:jc w:val="both"/>
        <w:rPr>
          <w:rFonts w:ascii="Gill Sans MT" w:hAnsi="Gill Sans MT"/>
          <w:sz w:val="22"/>
          <w:szCs w:val="22"/>
        </w:rPr>
      </w:pPr>
      <w:r w:rsidRPr="008841E6">
        <w:rPr>
          <w:rFonts w:ascii="Gill Sans MT" w:hAnsi="Gill Sans MT"/>
          <w:sz w:val="22"/>
          <w:szCs w:val="22"/>
        </w:rPr>
        <w:t>Retrospective studies</w:t>
      </w:r>
    </w:p>
    <w:p w:rsidR="008841E6" w:rsidRPr="008841E6" w:rsidRDefault="008841E6" w:rsidP="0053561E">
      <w:pPr>
        <w:jc w:val="both"/>
        <w:rPr>
          <w:rFonts w:ascii="Gill Sans MT" w:hAnsi="Gill Sans MT"/>
          <w:color w:val="0000FF"/>
          <w:sz w:val="22"/>
          <w:szCs w:val="22"/>
        </w:rPr>
      </w:pPr>
    </w:p>
    <w:p w:rsidR="00B920B5" w:rsidRDefault="00B920B5" w:rsidP="0053561E">
      <w:pPr>
        <w:jc w:val="both"/>
        <w:rPr>
          <w:rFonts w:ascii="Gill Sans MT" w:hAnsi="Gill Sans MT"/>
          <w:b/>
          <w:color w:val="000099"/>
          <w:sz w:val="28"/>
          <w:szCs w:val="28"/>
        </w:rPr>
      </w:pPr>
    </w:p>
    <w:p w:rsidR="008841E6" w:rsidRPr="0053561E" w:rsidRDefault="008841E6" w:rsidP="0053561E">
      <w:pPr>
        <w:jc w:val="both"/>
        <w:rPr>
          <w:rFonts w:ascii="Gill Sans MT" w:hAnsi="Gill Sans MT"/>
          <w:b/>
          <w:color w:val="000099"/>
          <w:sz w:val="28"/>
          <w:szCs w:val="28"/>
        </w:rPr>
      </w:pPr>
      <w:r w:rsidRPr="0053561E">
        <w:rPr>
          <w:rFonts w:ascii="Gill Sans MT" w:hAnsi="Gill Sans MT"/>
          <w:b/>
          <w:color w:val="000099"/>
          <w:sz w:val="28"/>
          <w:szCs w:val="28"/>
        </w:rPr>
        <w:t>Drug Safety Management</w:t>
      </w:r>
    </w:p>
    <w:p w:rsidR="008841E6" w:rsidRPr="008841E6" w:rsidRDefault="008841E6" w:rsidP="0053561E">
      <w:pPr>
        <w:jc w:val="both"/>
        <w:rPr>
          <w:rFonts w:ascii="Gill Sans MT" w:hAnsi="Gill Sans MT"/>
          <w:b/>
          <w:color w:val="0000FF"/>
          <w:sz w:val="22"/>
          <w:szCs w:val="22"/>
        </w:rPr>
      </w:pPr>
    </w:p>
    <w:p w:rsidR="008841E6" w:rsidRPr="008841E6" w:rsidRDefault="008841E6" w:rsidP="00674235">
      <w:pPr>
        <w:numPr>
          <w:ilvl w:val="0"/>
          <w:numId w:val="5"/>
        </w:numPr>
        <w:spacing w:after="120"/>
        <w:jc w:val="both"/>
        <w:rPr>
          <w:rFonts w:ascii="Gill Sans MT" w:hAnsi="Gill Sans MT"/>
          <w:sz w:val="22"/>
          <w:szCs w:val="22"/>
        </w:rPr>
      </w:pPr>
      <w:r w:rsidRPr="008841E6">
        <w:rPr>
          <w:rFonts w:ascii="Gill Sans MT" w:hAnsi="Gill Sans MT"/>
          <w:sz w:val="22"/>
          <w:szCs w:val="22"/>
        </w:rPr>
        <w:t>Reporting of serious adverse events</w:t>
      </w:r>
    </w:p>
    <w:p w:rsidR="008841E6" w:rsidRPr="008841E6" w:rsidRDefault="008841E6" w:rsidP="00674235">
      <w:pPr>
        <w:numPr>
          <w:ilvl w:val="0"/>
          <w:numId w:val="5"/>
        </w:numPr>
        <w:spacing w:after="120"/>
        <w:jc w:val="both"/>
        <w:rPr>
          <w:rFonts w:ascii="Gill Sans MT" w:hAnsi="Gill Sans MT"/>
          <w:sz w:val="22"/>
          <w:szCs w:val="22"/>
        </w:rPr>
      </w:pPr>
      <w:r w:rsidRPr="008841E6">
        <w:rPr>
          <w:rFonts w:ascii="Gill Sans MT" w:hAnsi="Gill Sans MT"/>
          <w:sz w:val="22"/>
          <w:szCs w:val="22"/>
        </w:rPr>
        <w:t>Processing and reporting of adverse drug reactions (ADRs)</w:t>
      </w:r>
    </w:p>
    <w:p w:rsidR="008841E6" w:rsidRPr="008841E6" w:rsidRDefault="008841E6" w:rsidP="00674235">
      <w:pPr>
        <w:numPr>
          <w:ilvl w:val="0"/>
          <w:numId w:val="5"/>
        </w:numPr>
        <w:spacing w:after="120"/>
        <w:jc w:val="both"/>
        <w:rPr>
          <w:rFonts w:ascii="Gill Sans MT" w:hAnsi="Gill Sans MT"/>
          <w:sz w:val="22"/>
          <w:szCs w:val="22"/>
        </w:rPr>
      </w:pPr>
      <w:r w:rsidRPr="008841E6">
        <w:rPr>
          <w:rFonts w:ascii="Gill Sans MT" w:hAnsi="Gill Sans MT"/>
          <w:sz w:val="22"/>
          <w:szCs w:val="22"/>
        </w:rPr>
        <w:t>Periodic safety update reports</w:t>
      </w:r>
    </w:p>
    <w:p w:rsidR="008841E6" w:rsidRPr="008841E6" w:rsidRDefault="008841E6" w:rsidP="00674235">
      <w:pPr>
        <w:numPr>
          <w:ilvl w:val="0"/>
          <w:numId w:val="5"/>
        </w:numPr>
        <w:spacing w:after="120"/>
        <w:jc w:val="both"/>
        <w:rPr>
          <w:rFonts w:ascii="Gill Sans MT" w:hAnsi="Gill Sans MT"/>
          <w:sz w:val="22"/>
          <w:szCs w:val="22"/>
        </w:rPr>
      </w:pPr>
      <w:r w:rsidRPr="008841E6">
        <w:rPr>
          <w:rFonts w:ascii="Gill Sans MT" w:hAnsi="Gill Sans MT"/>
          <w:sz w:val="22"/>
          <w:szCs w:val="22"/>
        </w:rPr>
        <w:t xml:space="preserve">Safety and </w:t>
      </w:r>
      <w:proofErr w:type="spellStart"/>
      <w:r w:rsidRPr="008841E6">
        <w:rPr>
          <w:rFonts w:ascii="Gill Sans MT" w:hAnsi="Gill Sans MT"/>
          <w:sz w:val="22"/>
          <w:szCs w:val="22"/>
        </w:rPr>
        <w:t>Pharmaco</w:t>
      </w:r>
      <w:proofErr w:type="spellEnd"/>
      <w:r w:rsidRPr="008841E6">
        <w:rPr>
          <w:rFonts w:ascii="Gill Sans MT" w:hAnsi="Gill Sans MT"/>
          <w:sz w:val="22"/>
          <w:szCs w:val="22"/>
        </w:rPr>
        <w:t>-Epidemiological Studies</w:t>
      </w:r>
    </w:p>
    <w:p w:rsidR="008841E6" w:rsidRPr="008841E6" w:rsidRDefault="008841E6" w:rsidP="00674235">
      <w:pPr>
        <w:numPr>
          <w:ilvl w:val="0"/>
          <w:numId w:val="5"/>
        </w:numPr>
        <w:spacing w:after="120"/>
        <w:jc w:val="both"/>
        <w:rPr>
          <w:rFonts w:ascii="Gill Sans MT" w:hAnsi="Gill Sans MT"/>
          <w:sz w:val="22"/>
          <w:szCs w:val="22"/>
        </w:rPr>
      </w:pPr>
      <w:r w:rsidRPr="008841E6">
        <w:rPr>
          <w:rFonts w:ascii="Gill Sans MT" w:hAnsi="Gill Sans MT"/>
          <w:sz w:val="22"/>
          <w:szCs w:val="22"/>
        </w:rPr>
        <w:t>Global database pooling and integrated summaries of safety</w:t>
      </w:r>
    </w:p>
    <w:p w:rsidR="008841E6" w:rsidRPr="008841E6" w:rsidRDefault="008841E6" w:rsidP="00674235">
      <w:pPr>
        <w:numPr>
          <w:ilvl w:val="0"/>
          <w:numId w:val="5"/>
        </w:numPr>
        <w:spacing w:after="120"/>
        <w:jc w:val="both"/>
        <w:rPr>
          <w:rFonts w:ascii="Gill Sans MT" w:hAnsi="Gill Sans MT"/>
          <w:sz w:val="22"/>
          <w:szCs w:val="22"/>
        </w:rPr>
      </w:pPr>
      <w:r w:rsidRPr="008841E6">
        <w:rPr>
          <w:rFonts w:ascii="Gill Sans MT" w:hAnsi="Gill Sans MT"/>
          <w:sz w:val="22"/>
          <w:szCs w:val="22"/>
        </w:rPr>
        <w:t>Consulting and system analysis</w:t>
      </w:r>
    </w:p>
    <w:p w:rsidR="008841E6" w:rsidRPr="008841E6" w:rsidRDefault="008841E6" w:rsidP="0053561E">
      <w:pPr>
        <w:jc w:val="both"/>
        <w:rPr>
          <w:rFonts w:ascii="Gill Sans MT" w:hAnsi="Gill Sans MT"/>
          <w:sz w:val="22"/>
          <w:szCs w:val="22"/>
        </w:rPr>
      </w:pPr>
    </w:p>
    <w:p w:rsidR="00B920B5" w:rsidRDefault="00B920B5" w:rsidP="0053561E">
      <w:pPr>
        <w:jc w:val="both"/>
        <w:rPr>
          <w:rFonts w:ascii="Gill Sans MT" w:hAnsi="Gill Sans MT"/>
          <w:b/>
          <w:color w:val="000099"/>
          <w:sz w:val="28"/>
          <w:szCs w:val="28"/>
        </w:rPr>
      </w:pPr>
    </w:p>
    <w:p w:rsidR="008841E6" w:rsidRPr="0053561E" w:rsidRDefault="008841E6" w:rsidP="0053561E">
      <w:pPr>
        <w:jc w:val="both"/>
        <w:rPr>
          <w:rFonts w:ascii="Gill Sans MT" w:hAnsi="Gill Sans MT"/>
          <w:b/>
          <w:color w:val="000099"/>
          <w:sz w:val="28"/>
          <w:szCs w:val="28"/>
        </w:rPr>
      </w:pPr>
      <w:r w:rsidRPr="0053561E">
        <w:rPr>
          <w:rFonts w:ascii="Gill Sans MT" w:hAnsi="Gill Sans MT"/>
          <w:b/>
          <w:color w:val="000099"/>
          <w:sz w:val="28"/>
          <w:szCs w:val="28"/>
        </w:rPr>
        <w:t>Electronic Regulatory Submissions</w:t>
      </w:r>
    </w:p>
    <w:p w:rsidR="008841E6" w:rsidRPr="008841E6" w:rsidRDefault="008841E6" w:rsidP="0053561E">
      <w:pPr>
        <w:jc w:val="both"/>
        <w:rPr>
          <w:rFonts w:ascii="Gill Sans MT" w:hAnsi="Gill Sans MT"/>
          <w:color w:val="0000FF"/>
          <w:sz w:val="22"/>
          <w:szCs w:val="22"/>
        </w:rPr>
      </w:pPr>
    </w:p>
    <w:p w:rsidR="008841E6" w:rsidRPr="008841E6" w:rsidRDefault="008841E6" w:rsidP="00674235">
      <w:pPr>
        <w:numPr>
          <w:ilvl w:val="0"/>
          <w:numId w:val="4"/>
        </w:numPr>
        <w:spacing w:after="120"/>
        <w:jc w:val="both"/>
        <w:rPr>
          <w:rFonts w:ascii="Gill Sans MT" w:hAnsi="Gill Sans MT"/>
          <w:sz w:val="22"/>
          <w:szCs w:val="22"/>
        </w:rPr>
      </w:pPr>
      <w:r w:rsidRPr="008841E6">
        <w:rPr>
          <w:rFonts w:ascii="Gill Sans MT" w:hAnsi="Gill Sans MT"/>
          <w:sz w:val="22"/>
          <w:szCs w:val="22"/>
        </w:rPr>
        <w:t>Protocol and Case Report Form design</w:t>
      </w:r>
    </w:p>
    <w:p w:rsidR="008841E6" w:rsidRPr="008841E6" w:rsidRDefault="008841E6" w:rsidP="00674235">
      <w:pPr>
        <w:numPr>
          <w:ilvl w:val="0"/>
          <w:numId w:val="4"/>
        </w:numPr>
        <w:spacing w:after="120"/>
        <w:jc w:val="both"/>
        <w:rPr>
          <w:rFonts w:ascii="Gill Sans MT" w:hAnsi="Gill Sans MT"/>
          <w:sz w:val="22"/>
          <w:szCs w:val="22"/>
        </w:rPr>
      </w:pPr>
      <w:r w:rsidRPr="008841E6">
        <w:rPr>
          <w:rFonts w:ascii="Gill Sans MT" w:hAnsi="Gill Sans MT"/>
          <w:sz w:val="22"/>
          <w:szCs w:val="22"/>
        </w:rPr>
        <w:t xml:space="preserve">Feasibility study </w:t>
      </w:r>
    </w:p>
    <w:p w:rsidR="008841E6" w:rsidRPr="008841E6" w:rsidRDefault="008841E6" w:rsidP="00674235">
      <w:pPr>
        <w:numPr>
          <w:ilvl w:val="0"/>
          <w:numId w:val="4"/>
        </w:numPr>
        <w:spacing w:after="120"/>
        <w:jc w:val="both"/>
        <w:rPr>
          <w:rFonts w:ascii="Gill Sans MT" w:hAnsi="Gill Sans MT"/>
          <w:sz w:val="22"/>
          <w:szCs w:val="22"/>
        </w:rPr>
      </w:pPr>
      <w:r w:rsidRPr="008841E6">
        <w:rPr>
          <w:rFonts w:ascii="Gill Sans MT" w:hAnsi="Gill Sans MT"/>
          <w:sz w:val="22"/>
          <w:szCs w:val="22"/>
        </w:rPr>
        <w:t>Project Management</w:t>
      </w:r>
    </w:p>
    <w:p w:rsidR="008841E6" w:rsidRPr="008841E6" w:rsidRDefault="008841E6" w:rsidP="00674235">
      <w:pPr>
        <w:numPr>
          <w:ilvl w:val="0"/>
          <w:numId w:val="4"/>
        </w:numPr>
        <w:spacing w:after="120"/>
        <w:jc w:val="both"/>
        <w:rPr>
          <w:rFonts w:ascii="Gill Sans MT" w:hAnsi="Gill Sans MT"/>
          <w:sz w:val="22"/>
          <w:szCs w:val="22"/>
        </w:rPr>
      </w:pPr>
      <w:r w:rsidRPr="008841E6">
        <w:rPr>
          <w:rFonts w:ascii="Gill Sans MT" w:hAnsi="Gill Sans MT"/>
          <w:sz w:val="22"/>
          <w:szCs w:val="22"/>
        </w:rPr>
        <w:t>Investigator site selection and qualification</w:t>
      </w:r>
    </w:p>
    <w:p w:rsidR="008841E6" w:rsidRPr="008841E6" w:rsidRDefault="008841E6" w:rsidP="0053561E">
      <w:pPr>
        <w:jc w:val="both"/>
        <w:rPr>
          <w:rFonts w:ascii="Gill Sans MT" w:hAnsi="Gill Sans MT"/>
          <w:color w:val="0000FF"/>
          <w:sz w:val="22"/>
          <w:szCs w:val="22"/>
        </w:rPr>
      </w:pPr>
    </w:p>
    <w:p w:rsidR="008841E6" w:rsidRPr="008841E6" w:rsidRDefault="008841E6" w:rsidP="0053561E">
      <w:pPr>
        <w:jc w:val="both"/>
        <w:rPr>
          <w:rFonts w:ascii="Gill Sans MT" w:hAnsi="Gill Sans MT"/>
          <w:color w:val="0000FF"/>
          <w:sz w:val="22"/>
          <w:szCs w:val="22"/>
        </w:rPr>
      </w:pPr>
    </w:p>
    <w:p w:rsidR="008841E6" w:rsidRPr="008841E6" w:rsidRDefault="008841E6" w:rsidP="0053561E">
      <w:pPr>
        <w:jc w:val="both"/>
        <w:rPr>
          <w:rFonts w:ascii="Gill Sans MT" w:hAnsi="Gill Sans MT"/>
          <w:sz w:val="22"/>
          <w:szCs w:val="22"/>
        </w:rPr>
      </w:pPr>
      <w:r w:rsidRPr="008841E6">
        <w:rPr>
          <w:rFonts w:ascii="Gill Sans MT" w:hAnsi="Gill Sans MT"/>
          <w:sz w:val="22"/>
          <w:szCs w:val="22"/>
        </w:rPr>
        <w:t xml:space="preserve">For further information, please go to </w:t>
      </w:r>
      <w:r w:rsidRPr="008841E6">
        <w:rPr>
          <w:rFonts w:ascii="Gill Sans MT" w:hAnsi="Gill Sans MT"/>
          <w:sz w:val="22"/>
          <w:szCs w:val="22"/>
          <w:u w:val="single"/>
        </w:rPr>
        <w:t>www.prainternational.com</w:t>
      </w:r>
      <w:r w:rsidRPr="008841E6">
        <w:rPr>
          <w:rFonts w:ascii="Gill Sans MT" w:hAnsi="Gill Sans MT"/>
          <w:sz w:val="22"/>
          <w:szCs w:val="22"/>
        </w:rPr>
        <w:t xml:space="preserve"> </w:t>
      </w:r>
    </w:p>
    <w:p w:rsidR="008841E6" w:rsidRPr="008841E6" w:rsidRDefault="008841E6" w:rsidP="0053561E">
      <w:pPr>
        <w:jc w:val="both"/>
        <w:rPr>
          <w:rFonts w:ascii="Gill Sans MT" w:hAnsi="Gill Sans MT"/>
          <w:color w:val="0000FF"/>
          <w:sz w:val="22"/>
          <w:szCs w:val="22"/>
        </w:rPr>
      </w:pPr>
    </w:p>
    <w:p w:rsidR="008841E6" w:rsidRPr="00B920B5" w:rsidRDefault="008841E6" w:rsidP="0053561E">
      <w:pPr>
        <w:jc w:val="both"/>
        <w:rPr>
          <w:rFonts w:ascii="Gill Sans MT" w:hAnsi="Gill Sans MT"/>
          <w:b/>
          <w:color w:val="000099"/>
          <w:sz w:val="22"/>
          <w:szCs w:val="22"/>
        </w:rPr>
      </w:pPr>
      <w:r w:rsidRPr="008841E6">
        <w:rPr>
          <w:rFonts w:ascii="Gill Sans MT" w:hAnsi="Gill Sans MT"/>
          <w:b/>
          <w:color w:val="0000FF"/>
          <w:sz w:val="22"/>
          <w:szCs w:val="22"/>
        </w:rPr>
        <w:br w:type="page"/>
      </w:r>
    </w:p>
    <w:p w:rsidR="00B920B5" w:rsidRPr="00B920B5" w:rsidRDefault="00B920B5" w:rsidP="00B920B5">
      <w:pPr>
        <w:tabs>
          <w:tab w:val="left" w:pos="2520"/>
        </w:tabs>
        <w:rPr>
          <w:rFonts w:ascii="Gill Sans MT" w:hAnsi="Gill Sans MT"/>
          <w:b/>
          <w:bCs/>
          <w:color w:val="000099"/>
          <w:sz w:val="36"/>
          <w:szCs w:val="36"/>
        </w:rPr>
      </w:pPr>
      <w:r w:rsidRPr="00B920B5">
        <w:rPr>
          <w:rFonts w:ascii="Gill Sans MT" w:hAnsi="Gill Sans MT"/>
          <w:b/>
          <w:color w:val="000099"/>
          <w:sz w:val="36"/>
          <w:szCs w:val="36"/>
        </w:rPr>
        <w:lastRenderedPageBreak/>
        <w:t>Primary Purpose of the Role</w:t>
      </w:r>
    </w:p>
    <w:p w:rsidR="00B920B5" w:rsidRPr="00B920B5" w:rsidRDefault="00B920B5" w:rsidP="00B920B5">
      <w:pPr>
        <w:jc w:val="both"/>
        <w:rPr>
          <w:rFonts w:ascii="Gill Sans MT" w:hAnsi="Gill Sans MT"/>
          <w:sz w:val="22"/>
          <w:szCs w:val="22"/>
        </w:rPr>
      </w:pPr>
    </w:p>
    <w:p w:rsidR="00B920B5" w:rsidRPr="00B920B5" w:rsidRDefault="00B920B5" w:rsidP="00B920B5">
      <w:pPr>
        <w:autoSpaceDE w:val="0"/>
        <w:autoSpaceDN w:val="0"/>
        <w:adjustRightInd w:val="0"/>
        <w:rPr>
          <w:rFonts w:ascii="Gill Sans MT" w:hAnsi="Gill Sans MT" w:cs="Arial"/>
          <w:b/>
          <w:bCs/>
          <w:sz w:val="22"/>
          <w:szCs w:val="22"/>
        </w:rPr>
      </w:pPr>
    </w:p>
    <w:p w:rsidR="00B920B5" w:rsidRPr="00B920B5" w:rsidRDefault="00B920B5" w:rsidP="00B920B5">
      <w:pPr>
        <w:autoSpaceDE w:val="0"/>
        <w:autoSpaceDN w:val="0"/>
        <w:adjustRightInd w:val="0"/>
        <w:jc w:val="both"/>
        <w:rPr>
          <w:rFonts w:ascii="Gill Sans MT" w:hAnsi="Gill Sans MT"/>
          <w:sz w:val="22"/>
          <w:szCs w:val="22"/>
        </w:rPr>
      </w:pPr>
      <w:r w:rsidRPr="00B920B5">
        <w:rPr>
          <w:rFonts w:ascii="Gill Sans MT" w:hAnsi="Gill Sans MT"/>
          <w:sz w:val="22"/>
          <w:szCs w:val="22"/>
        </w:rPr>
        <w:t xml:space="preserve">Responsible for clinical operations activities and staff within the unit(s). Mentors and leads the clinical operations management team, maintains appropriate resources to achieve maximum staff billability and adheres to quality management practices. </w:t>
      </w:r>
      <w:r w:rsidR="001403B7">
        <w:rPr>
          <w:rFonts w:ascii="Gill Sans MT" w:hAnsi="Gill Sans MT"/>
          <w:sz w:val="22"/>
          <w:szCs w:val="22"/>
        </w:rPr>
        <w:t xml:space="preserve"> </w:t>
      </w:r>
      <w:r w:rsidRPr="00B920B5">
        <w:rPr>
          <w:rFonts w:ascii="Gill Sans MT" w:hAnsi="Gill Sans MT"/>
          <w:sz w:val="22"/>
          <w:szCs w:val="22"/>
        </w:rPr>
        <w:t>Provides leadership in the implementation of PRA’s quality initiatives and business processes, achievement of management goals within the framework of the company mission, policy and philosophy. Provides strategic direction to the Clinical Operations department.</w:t>
      </w:r>
    </w:p>
    <w:p w:rsidR="00B920B5" w:rsidRPr="00B920B5" w:rsidRDefault="00B920B5" w:rsidP="00B920B5">
      <w:pPr>
        <w:autoSpaceDE w:val="0"/>
        <w:autoSpaceDN w:val="0"/>
        <w:adjustRightInd w:val="0"/>
        <w:rPr>
          <w:rFonts w:ascii="Gill Sans MT" w:hAnsi="Gill Sans MT"/>
          <w:sz w:val="22"/>
          <w:szCs w:val="22"/>
        </w:rPr>
      </w:pPr>
    </w:p>
    <w:p w:rsidR="00B920B5" w:rsidRPr="00B920B5" w:rsidRDefault="00B920B5" w:rsidP="00B920B5">
      <w:pPr>
        <w:rPr>
          <w:rFonts w:ascii="Gill Sans MT" w:hAnsi="Gill Sans MT"/>
          <w:sz w:val="22"/>
          <w:szCs w:val="22"/>
        </w:rPr>
      </w:pPr>
    </w:p>
    <w:p w:rsidR="00B920B5" w:rsidRPr="00B920B5" w:rsidRDefault="00B920B5" w:rsidP="00B920B5">
      <w:pPr>
        <w:rPr>
          <w:rFonts w:ascii="Gill Sans MT" w:hAnsi="Gill Sans MT"/>
          <w:b/>
          <w:bCs/>
          <w:color w:val="000099"/>
          <w:sz w:val="36"/>
          <w:szCs w:val="36"/>
        </w:rPr>
      </w:pPr>
      <w:r w:rsidRPr="00B920B5">
        <w:rPr>
          <w:rFonts w:ascii="Gill Sans MT" w:hAnsi="Gill Sans MT"/>
          <w:b/>
          <w:bCs/>
          <w:color w:val="000099"/>
          <w:sz w:val="36"/>
          <w:szCs w:val="36"/>
        </w:rPr>
        <w:t>Accountabilities (Responsibilities)</w:t>
      </w:r>
    </w:p>
    <w:p w:rsidR="00B920B5" w:rsidRPr="00B920B5" w:rsidRDefault="00B920B5" w:rsidP="00B920B5">
      <w:pPr>
        <w:autoSpaceDE w:val="0"/>
        <w:autoSpaceDN w:val="0"/>
        <w:adjustRightInd w:val="0"/>
        <w:spacing w:after="120"/>
        <w:ind w:left="567" w:hanging="283"/>
        <w:rPr>
          <w:rFonts w:ascii="Gill Sans MT" w:hAnsi="Gill Sans MT"/>
          <w:sz w:val="22"/>
          <w:szCs w:val="22"/>
        </w:rPr>
      </w:pPr>
    </w:p>
    <w:p w:rsidR="00B920B5" w:rsidRPr="00DD4B55" w:rsidRDefault="00B920B5" w:rsidP="007909F5">
      <w:pPr>
        <w:numPr>
          <w:ilvl w:val="0"/>
          <w:numId w:val="2"/>
        </w:numPr>
        <w:autoSpaceDE w:val="0"/>
        <w:autoSpaceDN w:val="0"/>
        <w:adjustRightInd w:val="0"/>
        <w:spacing w:after="120"/>
        <w:ind w:left="709" w:hanging="425"/>
        <w:jc w:val="both"/>
        <w:rPr>
          <w:rFonts w:ascii="Gill Sans MT" w:hAnsi="Gill Sans MT"/>
          <w:sz w:val="22"/>
          <w:szCs w:val="22"/>
        </w:rPr>
      </w:pPr>
      <w:r w:rsidRPr="00DD4B55">
        <w:rPr>
          <w:rFonts w:ascii="Gill Sans MT" w:hAnsi="Gill Sans MT"/>
          <w:sz w:val="22"/>
          <w:szCs w:val="22"/>
        </w:rPr>
        <w:t>Sets overall direction, strategy and performance standards for mu</w:t>
      </w:r>
      <w:r w:rsidR="001B1739">
        <w:rPr>
          <w:rFonts w:ascii="Gill Sans MT" w:hAnsi="Gill Sans MT"/>
          <w:sz w:val="22"/>
          <w:szCs w:val="22"/>
        </w:rPr>
        <w:t>ltiple job disciplines to ensure</w:t>
      </w:r>
      <w:r w:rsidRPr="00DD4B55">
        <w:rPr>
          <w:rFonts w:ascii="Gill Sans MT" w:hAnsi="Gill Sans MT"/>
          <w:sz w:val="22"/>
          <w:szCs w:val="22"/>
        </w:rPr>
        <w:t xml:space="preserve"> that project profitability targets are achieved</w:t>
      </w:r>
    </w:p>
    <w:p w:rsidR="00E233B4" w:rsidRDefault="00E233B4" w:rsidP="007909F5">
      <w:pPr>
        <w:numPr>
          <w:ilvl w:val="0"/>
          <w:numId w:val="18"/>
        </w:numPr>
        <w:autoSpaceDE w:val="0"/>
        <w:autoSpaceDN w:val="0"/>
        <w:adjustRightInd w:val="0"/>
        <w:spacing w:after="120"/>
        <w:ind w:left="709" w:hanging="425"/>
        <w:jc w:val="both"/>
        <w:rPr>
          <w:rFonts w:ascii="Gill Sans MT" w:hAnsi="Gill Sans MT"/>
          <w:sz w:val="22"/>
          <w:szCs w:val="22"/>
        </w:rPr>
      </w:pPr>
      <w:r>
        <w:rPr>
          <w:rFonts w:ascii="Gill Sans MT" w:hAnsi="Gill Sans MT"/>
          <w:sz w:val="22"/>
          <w:szCs w:val="22"/>
        </w:rPr>
        <w:t>Schedules and reviews project tasks to ensure high quality product is delivered on time and within budget</w:t>
      </w:r>
    </w:p>
    <w:p w:rsidR="00E233B4" w:rsidRDefault="00E233B4" w:rsidP="007909F5">
      <w:pPr>
        <w:numPr>
          <w:ilvl w:val="0"/>
          <w:numId w:val="18"/>
        </w:numPr>
        <w:autoSpaceDE w:val="0"/>
        <w:autoSpaceDN w:val="0"/>
        <w:adjustRightInd w:val="0"/>
        <w:spacing w:after="120"/>
        <w:ind w:left="709" w:hanging="425"/>
        <w:jc w:val="both"/>
        <w:rPr>
          <w:rFonts w:ascii="Gill Sans MT" w:hAnsi="Gill Sans MT"/>
          <w:sz w:val="22"/>
          <w:szCs w:val="22"/>
        </w:rPr>
      </w:pPr>
      <w:r>
        <w:rPr>
          <w:rFonts w:ascii="Gill Sans MT" w:hAnsi="Gill Sans MT"/>
          <w:sz w:val="22"/>
          <w:szCs w:val="22"/>
        </w:rPr>
        <w:t>Ensures services provided to clients are compliant with PRA’s policies, procedures, SOPs, ICH-GCPs, client contractual expectations and country specific regulatory requirements</w:t>
      </w:r>
    </w:p>
    <w:p w:rsidR="00E233B4" w:rsidRDefault="00E233B4" w:rsidP="007909F5">
      <w:pPr>
        <w:numPr>
          <w:ilvl w:val="0"/>
          <w:numId w:val="18"/>
        </w:numPr>
        <w:autoSpaceDE w:val="0"/>
        <w:autoSpaceDN w:val="0"/>
        <w:adjustRightInd w:val="0"/>
        <w:spacing w:after="120"/>
        <w:ind w:left="709" w:hanging="425"/>
        <w:jc w:val="both"/>
        <w:rPr>
          <w:rFonts w:ascii="Gill Sans MT" w:hAnsi="Gill Sans MT"/>
          <w:sz w:val="22"/>
          <w:szCs w:val="22"/>
        </w:rPr>
      </w:pPr>
      <w:r>
        <w:rPr>
          <w:rFonts w:ascii="Gill Sans MT" w:hAnsi="Gill Sans MT"/>
          <w:sz w:val="22"/>
          <w:szCs w:val="22"/>
        </w:rPr>
        <w:t>Manages operation budget for the unit (s)</w:t>
      </w:r>
    </w:p>
    <w:p w:rsidR="00B920B5" w:rsidRPr="00B920B5" w:rsidRDefault="00B920B5" w:rsidP="007909F5">
      <w:pPr>
        <w:numPr>
          <w:ilvl w:val="0"/>
          <w:numId w:val="2"/>
        </w:numPr>
        <w:autoSpaceDE w:val="0"/>
        <w:autoSpaceDN w:val="0"/>
        <w:adjustRightInd w:val="0"/>
        <w:spacing w:after="120"/>
        <w:ind w:left="709" w:hanging="425"/>
        <w:jc w:val="both"/>
        <w:rPr>
          <w:rFonts w:ascii="Gill Sans MT" w:hAnsi="Gill Sans MT"/>
          <w:sz w:val="22"/>
          <w:szCs w:val="22"/>
        </w:rPr>
      </w:pPr>
      <w:r w:rsidRPr="00B920B5">
        <w:rPr>
          <w:rFonts w:ascii="Gill Sans MT" w:hAnsi="Gill Sans MT"/>
          <w:sz w:val="22"/>
          <w:szCs w:val="22"/>
        </w:rPr>
        <w:t>Mentors and develops employees to expand employ</w:t>
      </w:r>
      <w:r w:rsidR="00503748">
        <w:rPr>
          <w:rFonts w:ascii="Gill Sans MT" w:hAnsi="Gill Sans MT"/>
          <w:sz w:val="22"/>
          <w:szCs w:val="22"/>
        </w:rPr>
        <w:t>ee performance levels and ensure</w:t>
      </w:r>
      <w:r w:rsidRPr="00B920B5">
        <w:rPr>
          <w:rFonts w:ascii="Gill Sans MT" w:hAnsi="Gill Sans MT"/>
          <w:sz w:val="22"/>
          <w:szCs w:val="22"/>
        </w:rPr>
        <w:t xml:space="preserve"> retention of high performing PRA employees</w:t>
      </w:r>
    </w:p>
    <w:p w:rsidR="00B920B5" w:rsidRDefault="00B920B5" w:rsidP="007909F5">
      <w:pPr>
        <w:numPr>
          <w:ilvl w:val="0"/>
          <w:numId w:val="2"/>
        </w:numPr>
        <w:autoSpaceDE w:val="0"/>
        <w:autoSpaceDN w:val="0"/>
        <w:adjustRightInd w:val="0"/>
        <w:spacing w:after="120"/>
        <w:ind w:left="709" w:hanging="425"/>
        <w:jc w:val="both"/>
        <w:rPr>
          <w:rFonts w:ascii="Gill Sans MT" w:hAnsi="Gill Sans MT"/>
          <w:sz w:val="22"/>
          <w:szCs w:val="22"/>
        </w:rPr>
      </w:pPr>
      <w:r w:rsidRPr="00B920B5">
        <w:rPr>
          <w:rFonts w:ascii="Gill Sans MT" w:hAnsi="Gill Sans MT"/>
          <w:sz w:val="22"/>
          <w:szCs w:val="22"/>
        </w:rPr>
        <w:t>Ensures appropriate employee resources are available to meet corporate/ client/ project objectives while achieving optimal billability of clinical operations staff</w:t>
      </w:r>
    </w:p>
    <w:p w:rsidR="00A12A70" w:rsidRDefault="00A12A70" w:rsidP="007909F5">
      <w:pPr>
        <w:numPr>
          <w:ilvl w:val="0"/>
          <w:numId w:val="19"/>
        </w:numPr>
        <w:autoSpaceDE w:val="0"/>
        <w:autoSpaceDN w:val="0"/>
        <w:adjustRightInd w:val="0"/>
        <w:spacing w:after="120"/>
        <w:ind w:left="709" w:hanging="425"/>
        <w:jc w:val="both"/>
        <w:rPr>
          <w:rFonts w:ascii="Gill Sans MT" w:hAnsi="Gill Sans MT"/>
          <w:sz w:val="22"/>
          <w:szCs w:val="22"/>
        </w:rPr>
      </w:pPr>
      <w:r>
        <w:rPr>
          <w:rFonts w:ascii="Gill Sans MT" w:hAnsi="Gill Sans MT"/>
          <w:sz w:val="22"/>
          <w:szCs w:val="22"/>
        </w:rPr>
        <w:t>Accurately projects resource needs to ensure timely hiring of clinical operations staff</w:t>
      </w:r>
    </w:p>
    <w:p w:rsidR="00A12A70" w:rsidRPr="00A12A70" w:rsidRDefault="00A12A70" w:rsidP="007909F5">
      <w:pPr>
        <w:numPr>
          <w:ilvl w:val="0"/>
          <w:numId w:val="19"/>
        </w:numPr>
        <w:autoSpaceDE w:val="0"/>
        <w:autoSpaceDN w:val="0"/>
        <w:adjustRightInd w:val="0"/>
        <w:spacing w:after="120"/>
        <w:ind w:left="709" w:hanging="425"/>
        <w:jc w:val="both"/>
        <w:rPr>
          <w:rFonts w:ascii="Gill Sans MT" w:hAnsi="Gill Sans MT"/>
          <w:sz w:val="22"/>
          <w:szCs w:val="22"/>
        </w:rPr>
      </w:pPr>
      <w:r w:rsidRPr="00A12A70">
        <w:rPr>
          <w:rFonts w:ascii="Gill Sans MT" w:hAnsi="Gill Sans MT"/>
          <w:sz w:val="22"/>
          <w:szCs w:val="22"/>
        </w:rPr>
        <w:t>Adjust resource allocation for project work as appropriate to ensure corporate billability targets are maintained while assuring client/project objectives are achieved</w:t>
      </w:r>
    </w:p>
    <w:p w:rsidR="00B920B5" w:rsidRPr="00574155" w:rsidRDefault="00B920B5" w:rsidP="007909F5">
      <w:pPr>
        <w:numPr>
          <w:ilvl w:val="0"/>
          <w:numId w:val="2"/>
        </w:numPr>
        <w:autoSpaceDE w:val="0"/>
        <w:autoSpaceDN w:val="0"/>
        <w:adjustRightInd w:val="0"/>
        <w:spacing w:after="120"/>
        <w:ind w:left="709" w:hanging="425"/>
        <w:jc w:val="both"/>
        <w:rPr>
          <w:rFonts w:ascii="Gill Sans MT" w:hAnsi="Gill Sans MT"/>
          <w:sz w:val="22"/>
          <w:szCs w:val="22"/>
        </w:rPr>
      </w:pPr>
      <w:r w:rsidRPr="00B920B5">
        <w:rPr>
          <w:rFonts w:ascii="Gill Sans MT" w:hAnsi="Gill Sans MT"/>
          <w:sz w:val="22"/>
          <w:szCs w:val="22"/>
        </w:rPr>
        <w:t xml:space="preserve">Establishes processes and participates in PRA’s Quality Process Management continuous improvements by assuring that project quality metrics align with </w:t>
      </w:r>
      <w:r w:rsidRPr="00574155">
        <w:rPr>
          <w:rFonts w:ascii="Gill Sans MT" w:hAnsi="Gill Sans MT"/>
          <w:sz w:val="22"/>
          <w:szCs w:val="22"/>
        </w:rPr>
        <w:t xml:space="preserve">company, client and clinical operations objectives </w:t>
      </w:r>
    </w:p>
    <w:p w:rsidR="00B920B5" w:rsidRPr="00574155" w:rsidRDefault="00B920B5" w:rsidP="007909F5">
      <w:pPr>
        <w:numPr>
          <w:ilvl w:val="0"/>
          <w:numId w:val="2"/>
        </w:numPr>
        <w:autoSpaceDE w:val="0"/>
        <w:autoSpaceDN w:val="0"/>
        <w:adjustRightInd w:val="0"/>
        <w:spacing w:after="120"/>
        <w:ind w:left="709" w:hanging="425"/>
        <w:jc w:val="both"/>
        <w:rPr>
          <w:rFonts w:ascii="Gill Sans MT" w:hAnsi="Gill Sans MT"/>
          <w:sz w:val="22"/>
          <w:szCs w:val="22"/>
        </w:rPr>
      </w:pPr>
      <w:r w:rsidRPr="00574155">
        <w:rPr>
          <w:rFonts w:ascii="Gill Sans MT" w:hAnsi="Gill Sans MT"/>
          <w:sz w:val="22"/>
          <w:szCs w:val="22"/>
        </w:rPr>
        <w:t>Provides input to central proposals for project bids to ensure all projects can and will be managed within contractually agreed upon schedules and budgets</w:t>
      </w:r>
    </w:p>
    <w:p w:rsidR="00B920B5" w:rsidRPr="00B920B5" w:rsidRDefault="00B920B5" w:rsidP="003B6459">
      <w:pPr>
        <w:numPr>
          <w:ilvl w:val="0"/>
          <w:numId w:val="2"/>
        </w:numPr>
        <w:spacing w:after="120"/>
        <w:ind w:left="709" w:hanging="425"/>
        <w:jc w:val="both"/>
        <w:rPr>
          <w:rFonts w:ascii="Gill Sans MT" w:hAnsi="Gill Sans MT"/>
          <w:sz w:val="22"/>
          <w:szCs w:val="22"/>
        </w:rPr>
      </w:pPr>
      <w:r w:rsidRPr="00B920B5">
        <w:rPr>
          <w:rFonts w:ascii="Gill Sans MT" w:hAnsi="Gill Sans MT"/>
          <w:sz w:val="22"/>
          <w:szCs w:val="22"/>
        </w:rPr>
        <w:t>Provides guidance/ insight on aspects of clinical operations, as well as contingency planning, to accommodate project or therapeutic specific nuances while identifying potential impacts of the same to budget</w:t>
      </w:r>
    </w:p>
    <w:p w:rsidR="00B920B5" w:rsidRPr="00B920B5" w:rsidRDefault="00B920B5" w:rsidP="003B6459">
      <w:pPr>
        <w:numPr>
          <w:ilvl w:val="0"/>
          <w:numId w:val="2"/>
        </w:numPr>
        <w:autoSpaceDE w:val="0"/>
        <w:autoSpaceDN w:val="0"/>
        <w:adjustRightInd w:val="0"/>
        <w:spacing w:after="120"/>
        <w:ind w:left="709" w:hanging="425"/>
        <w:jc w:val="both"/>
        <w:rPr>
          <w:rFonts w:ascii="Gill Sans MT" w:hAnsi="Gill Sans MT"/>
          <w:sz w:val="22"/>
          <w:szCs w:val="22"/>
        </w:rPr>
      </w:pPr>
      <w:r w:rsidRPr="00B920B5">
        <w:rPr>
          <w:rFonts w:ascii="Gill Sans MT" w:hAnsi="Gill Sans MT"/>
          <w:sz w:val="22"/>
          <w:szCs w:val="22"/>
        </w:rPr>
        <w:t xml:space="preserve">Participates in client </w:t>
      </w:r>
      <w:r w:rsidR="00623E2C">
        <w:rPr>
          <w:rFonts w:ascii="Gill Sans MT" w:hAnsi="Gill Sans MT"/>
          <w:sz w:val="22"/>
          <w:szCs w:val="22"/>
        </w:rPr>
        <w:t>presentations and/ or bid defenc</w:t>
      </w:r>
      <w:r w:rsidRPr="00B920B5">
        <w:rPr>
          <w:rFonts w:ascii="Gill Sans MT" w:hAnsi="Gill Sans MT"/>
          <w:sz w:val="22"/>
          <w:szCs w:val="22"/>
        </w:rPr>
        <w:t>e meetings, as required</w:t>
      </w:r>
    </w:p>
    <w:p w:rsidR="00B920B5" w:rsidRPr="00B920B5" w:rsidRDefault="00B920B5" w:rsidP="003B6459">
      <w:pPr>
        <w:numPr>
          <w:ilvl w:val="0"/>
          <w:numId w:val="2"/>
        </w:numPr>
        <w:spacing w:after="120"/>
        <w:ind w:left="709" w:hanging="425"/>
        <w:jc w:val="both"/>
        <w:rPr>
          <w:rFonts w:ascii="Gill Sans MT" w:hAnsi="Gill Sans MT"/>
          <w:sz w:val="22"/>
          <w:szCs w:val="22"/>
        </w:rPr>
      </w:pPr>
      <w:r w:rsidRPr="00B920B5">
        <w:rPr>
          <w:rFonts w:ascii="Gill Sans MT" w:hAnsi="Gill Sans MT"/>
          <w:sz w:val="22"/>
          <w:szCs w:val="22"/>
        </w:rPr>
        <w:t>May function as legal representative for PRA in selected countries as appropriate</w:t>
      </w:r>
    </w:p>
    <w:p w:rsidR="00B920B5" w:rsidRPr="00B920B5" w:rsidRDefault="00B920B5" w:rsidP="003B6459">
      <w:pPr>
        <w:numPr>
          <w:ilvl w:val="0"/>
          <w:numId w:val="2"/>
        </w:numPr>
        <w:spacing w:after="120"/>
        <w:ind w:left="709" w:hanging="425"/>
        <w:jc w:val="both"/>
        <w:rPr>
          <w:rFonts w:ascii="Gill Sans MT" w:hAnsi="Gill Sans MT"/>
          <w:sz w:val="22"/>
          <w:szCs w:val="22"/>
        </w:rPr>
      </w:pPr>
      <w:r w:rsidRPr="00B920B5">
        <w:rPr>
          <w:rFonts w:ascii="Gill Sans MT" w:hAnsi="Gill Sans MT"/>
          <w:sz w:val="22"/>
          <w:szCs w:val="22"/>
        </w:rPr>
        <w:t>Broader focus on moderate to complex projects. Less supervision by VP or Exec Director</w:t>
      </w:r>
    </w:p>
    <w:p w:rsidR="00B920B5" w:rsidRPr="00B920B5" w:rsidRDefault="00B920B5" w:rsidP="003B6459">
      <w:pPr>
        <w:numPr>
          <w:ilvl w:val="0"/>
          <w:numId w:val="2"/>
        </w:numPr>
        <w:autoSpaceDE w:val="0"/>
        <w:autoSpaceDN w:val="0"/>
        <w:adjustRightInd w:val="0"/>
        <w:spacing w:after="120"/>
        <w:ind w:left="709" w:hanging="425"/>
        <w:jc w:val="both"/>
        <w:rPr>
          <w:rFonts w:ascii="Gill Sans MT" w:hAnsi="Gill Sans MT"/>
          <w:sz w:val="22"/>
          <w:szCs w:val="22"/>
        </w:rPr>
      </w:pPr>
      <w:r w:rsidRPr="00B920B5">
        <w:rPr>
          <w:rFonts w:ascii="Gill Sans MT" w:hAnsi="Gill Sans MT"/>
          <w:sz w:val="22"/>
          <w:szCs w:val="22"/>
        </w:rPr>
        <w:t>Strategic focus for all projects independent of degree of complexity. Works under general guidance by VP, but minimum oversight required</w:t>
      </w:r>
    </w:p>
    <w:p w:rsidR="00B920B5" w:rsidRDefault="00B920B5" w:rsidP="007909F5">
      <w:pPr>
        <w:ind w:left="709" w:hanging="425"/>
        <w:jc w:val="both"/>
        <w:rPr>
          <w:rFonts w:ascii="Gill Sans MT" w:hAnsi="Gill Sans MT"/>
          <w:sz w:val="22"/>
          <w:szCs w:val="22"/>
        </w:rPr>
      </w:pPr>
    </w:p>
    <w:p w:rsidR="007A56CE" w:rsidRDefault="007A56CE" w:rsidP="007909F5">
      <w:pPr>
        <w:ind w:left="709" w:hanging="425"/>
        <w:jc w:val="both"/>
        <w:rPr>
          <w:rFonts w:ascii="Gill Sans MT" w:hAnsi="Gill Sans MT"/>
          <w:sz w:val="22"/>
          <w:szCs w:val="22"/>
        </w:rPr>
      </w:pPr>
    </w:p>
    <w:p w:rsidR="007A56CE" w:rsidRPr="00B920B5" w:rsidRDefault="007A56CE" w:rsidP="007909F5">
      <w:pPr>
        <w:ind w:left="709" w:hanging="425"/>
        <w:jc w:val="both"/>
        <w:rPr>
          <w:rFonts w:ascii="Gill Sans MT" w:hAnsi="Gill Sans MT"/>
          <w:sz w:val="22"/>
          <w:szCs w:val="22"/>
        </w:rPr>
      </w:pPr>
    </w:p>
    <w:p w:rsidR="00B920B5" w:rsidRPr="00B920B5" w:rsidRDefault="00B920B5" w:rsidP="00B920B5">
      <w:pPr>
        <w:jc w:val="both"/>
        <w:rPr>
          <w:rFonts w:ascii="Gill Sans MT" w:hAnsi="Gill Sans MT"/>
          <w:b/>
          <w:color w:val="0000FF"/>
          <w:sz w:val="22"/>
          <w:szCs w:val="22"/>
        </w:rPr>
      </w:pPr>
    </w:p>
    <w:p w:rsidR="007A56CE" w:rsidRDefault="007A56CE" w:rsidP="00B920B5">
      <w:pPr>
        <w:jc w:val="both"/>
        <w:rPr>
          <w:rFonts w:ascii="Gill Sans MT" w:hAnsi="Gill Sans MT"/>
          <w:b/>
          <w:color w:val="000099"/>
          <w:sz w:val="36"/>
          <w:szCs w:val="36"/>
        </w:rPr>
      </w:pPr>
      <w:r>
        <w:rPr>
          <w:rFonts w:ascii="Gill Sans MT" w:hAnsi="Gill Sans MT"/>
          <w:b/>
          <w:color w:val="000099"/>
          <w:sz w:val="36"/>
          <w:szCs w:val="36"/>
        </w:rPr>
        <w:lastRenderedPageBreak/>
        <w:t>Qualifications</w:t>
      </w:r>
    </w:p>
    <w:p w:rsidR="003B6459" w:rsidRPr="003B6459" w:rsidRDefault="003B6459" w:rsidP="003B6459">
      <w:pPr>
        <w:autoSpaceDE w:val="0"/>
        <w:autoSpaceDN w:val="0"/>
        <w:adjustRightInd w:val="0"/>
        <w:rPr>
          <w:rFonts w:ascii="Arial" w:hAnsi="Arial" w:cs="Arial"/>
          <w:color w:val="000000"/>
          <w:szCs w:val="24"/>
          <w:lang w:eastAsia="en-GB"/>
        </w:rPr>
      </w:pPr>
    </w:p>
    <w:p w:rsidR="003B6459" w:rsidRPr="003B6459" w:rsidRDefault="003B6459" w:rsidP="003B6459">
      <w:pPr>
        <w:autoSpaceDE w:val="0"/>
        <w:autoSpaceDN w:val="0"/>
        <w:adjustRightInd w:val="0"/>
        <w:ind w:left="720"/>
        <w:rPr>
          <w:rFonts w:ascii="Arial" w:hAnsi="Arial" w:cs="Arial"/>
          <w:color w:val="000000"/>
          <w:szCs w:val="24"/>
          <w:lang w:eastAsia="en-GB"/>
        </w:rPr>
      </w:pPr>
    </w:p>
    <w:p w:rsidR="003B6459" w:rsidRDefault="003B6459" w:rsidP="003B6459">
      <w:pPr>
        <w:numPr>
          <w:ilvl w:val="0"/>
          <w:numId w:val="21"/>
        </w:numPr>
        <w:autoSpaceDE w:val="0"/>
        <w:autoSpaceDN w:val="0"/>
        <w:adjustRightInd w:val="0"/>
        <w:spacing w:after="120"/>
        <w:rPr>
          <w:rFonts w:ascii="Gill Sans MT" w:hAnsi="Gill Sans MT" w:cs="Arial"/>
          <w:color w:val="000000"/>
          <w:sz w:val="22"/>
          <w:szCs w:val="22"/>
          <w:lang w:eastAsia="en-GB"/>
        </w:rPr>
      </w:pPr>
      <w:r w:rsidRPr="003B6459">
        <w:rPr>
          <w:rFonts w:ascii="Gill Sans MT" w:hAnsi="Gill Sans MT" w:cs="Arial"/>
          <w:color w:val="000000"/>
          <w:sz w:val="22"/>
          <w:szCs w:val="22"/>
          <w:lang w:eastAsia="en-GB"/>
        </w:rPr>
        <w:t xml:space="preserve">Undergraduate degree, or its international equivalent, in clinical science or health-related field from an accredited institution, or equivalent work experience required </w:t>
      </w:r>
    </w:p>
    <w:p w:rsidR="003B6459" w:rsidRDefault="003B6459" w:rsidP="003B6459">
      <w:pPr>
        <w:numPr>
          <w:ilvl w:val="0"/>
          <w:numId w:val="21"/>
        </w:numPr>
        <w:autoSpaceDE w:val="0"/>
        <w:autoSpaceDN w:val="0"/>
        <w:adjustRightInd w:val="0"/>
        <w:spacing w:after="120"/>
        <w:rPr>
          <w:rFonts w:ascii="Gill Sans MT" w:hAnsi="Gill Sans MT" w:cs="Arial"/>
          <w:color w:val="000000"/>
          <w:sz w:val="22"/>
          <w:szCs w:val="22"/>
          <w:lang w:eastAsia="en-GB"/>
        </w:rPr>
      </w:pPr>
      <w:r w:rsidRPr="003B6459">
        <w:rPr>
          <w:rFonts w:ascii="Gill Sans MT" w:hAnsi="Gill Sans MT" w:cs="Arial"/>
          <w:color w:val="000000"/>
          <w:sz w:val="22"/>
          <w:szCs w:val="22"/>
          <w:lang w:eastAsia="en-GB"/>
        </w:rPr>
        <w:t xml:space="preserve">Advanced degree, or its international equivalent, preferred </w:t>
      </w:r>
    </w:p>
    <w:p w:rsidR="003B6459" w:rsidRPr="003B6459" w:rsidRDefault="003B6459" w:rsidP="003B6459">
      <w:pPr>
        <w:numPr>
          <w:ilvl w:val="0"/>
          <w:numId w:val="21"/>
        </w:numPr>
        <w:autoSpaceDE w:val="0"/>
        <w:autoSpaceDN w:val="0"/>
        <w:adjustRightInd w:val="0"/>
        <w:spacing w:after="120"/>
        <w:rPr>
          <w:rFonts w:ascii="Gill Sans MT" w:hAnsi="Gill Sans MT" w:cs="Arial"/>
          <w:color w:val="000000"/>
          <w:sz w:val="22"/>
          <w:szCs w:val="22"/>
          <w:lang w:eastAsia="en-GB"/>
        </w:rPr>
      </w:pPr>
      <w:r w:rsidRPr="003B6459">
        <w:rPr>
          <w:rFonts w:ascii="Gill Sans MT" w:hAnsi="Gill Sans MT" w:cs="Arial"/>
          <w:color w:val="000000"/>
          <w:sz w:val="22"/>
          <w:szCs w:val="22"/>
          <w:lang w:eastAsia="en-GB"/>
        </w:rPr>
        <w:t>Exten</w:t>
      </w:r>
      <w:r w:rsidR="00623E2C">
        <w:rPr>
          <w:rFonts w:ascii="Gill Sans MT" w:hAnsi="Gill Sans MT" w:cs="Arial"/>
          <w:color w:val="000000"/>
          <w:sz w:val="22"/>
          <w:szCs w:val="22"/>
          <w:lang w:eastAsia="en-GB"/>
        </w:rPr>
        <w:t>sive experience using computeris</w:t>
      </w:r>
      <w:r w:rsidRPr="003B6459">
        <w:rPr>
          <w:rFonts w:ascii="Gill Sans MT" w:hAnsi="Gill Sans MT" w:cs="Arial"/>
          <w:color w:val="000000"/>
          <w:sz w:val="22"/>
          <w:szCs w:val="22"/>
          <w:lang w:eastAsia="en-GB"/>
        </w:rPr>
        <w:t>e</w:t>
      </w:r>
      <w:r w:rsidR="00623E2C">
        <w:rPr>
          <w:rFonts w:ascii="Gill Sans MT" w:hAnsi="Gill Sans MT" w:cs="Arial"/>
          <w:color w:val="000000"/>
          <w:sz w:val="22"/>
          <w:szCs w:val="22"/>
          <w:lang w:eastAsia="en-GB"/>
        </w:rPr>
        <w:t xml:space="preserve">d information systems required, </w:t>
      </w:r>
      <w:r w:rsidRPr="003B6459">
        <w:rPr>
          <w:rFonts w:ascii="Gill Sans MT" w:hAnsi="Gill Sans MT" w:cs="Arial"/>
          <w:color w:val="000000"/>
          <w:sz w:val="22"/>
          <w:szCs w:val="22"/>
          <w:lang w:eastAsia="en-GB"/>
        </w:rPr>
        <w:t xml:space="preserve">experience with PC-Windows, word processing, and electronic spreadsheets required </w:t>
      </w:r>
    </w:p>
    <w:p w:rsidR="003B6459" w:rsidRDefault="003B6459" w:rsidP="003B6459">
      <w:pPr>
        <w:numPr>
          <w:ilvl w:val="0"/>
          <w:numId w:val="21"/>
        </w:numPr>
        <w:autoSpaceDE w:val="0"/>
        <w:autoSpaceDN w:val="0"/>
        <w:adjustRightInd w:val="0"/>
        <w:spacing w:after="120"/>
        <w:rPr>
          <w:rFonts w:ascii="Gill Sans MT" w:hAnsi="Gill Sans MT" w:cs="Arial"/>
          <w:color w:val="000000"/>
          <w:sz w:val="22"/>
          <w:szCs w:val="22"/>
          <w:lang w:eastAsia="en-GB"/>
        </w:rPr>
      </w:pPr>
      <w:r w:rsidRPr="003B6459">
        <w:rPr>
          <w:rFonts w:ascii="Gill Sans MT" w:hAnsi="Gill Sans MT" w:cs="Arial"/>
          <w:color w:val="000000"/>
          <w:sz w:val="22"/>
          <w:szCs w:val="22"/>
          <w:lang w:eastAsia="en-GB"/>
        </w:rPr>
        <w:t xml:space="preserve">Substantial clinical trials development experience is required </w:t>
      </w:r>
    </w:p>
    <w:p w:rsidR="003B6459" w:rsidRDefault="003B6459" w:rsidP="003B6459">
      <w:pPr>
        <w:numPr>
          <w:ilvl w:val="0"/>
          <w:numId w:val="21"/>
        </w:numPr>
        <w:autoSpaceDE w:val="0"/>
        <w:autoSpaceDN w:val="0"/>
        <w:adjustRightInd w:val="0"/>
        <w:spacing w:after="120"/>
        <w:rPr>
          <w:rFonts w:ascii="Gill Sans MT" w:hAnsi="Gill Sans MT" w:cs="Arial"/>
          <w:color w:val="000000"/>
          <w:sz w:val="22"/>
          <w:szCs w:val="22"/>
          <w:lang w:eastAsia="en-GB"/>
        </w:rPr>
      </w:pPr>
      <w:r w:rsidRPr="003B6459">
        <w:rPr>
          <w:rFonts w:ascii="Gill Sans MT" w:hAnsi="Gill Sans MT" w:cs="Arial"/>
          <w:color w:val="000000"/>
          <w:sz w:val="22"/>
          <w:szCs w:val="22"/>
          <w:lang w:eastAsia="en-GB"/>
        </w:rPr>
        <w:t xml:space="preserve">International clinical development experience preferred </w:t>
      </w:r>
    </w:p>
    <w:p w:rsidR="003B6459" w:rsidRPr="00C95A9B" w:rsidRDefault="003B6459" w:rsidP="003B6459">
      <w:pPr>
        <w:numPr>
          <w:ilvl w:val="0"/>
          <w:numId w:val="21"/>
        </w:numPr>
        <w:autoSpaceDE w:val="0"/>
        <w:autoSpaceDN w:val="0"/>
        <w:adjustRightInd w:val="0"/>
        <w:spacing w:after="120"/>
        <w:rPr>
          <w:rFonts w:ascii="Gill Sans MT" w:hAnsi="Gill Sans MT" w:cs="Arial"/>
          <w:color w:val="000000"/>
          <w:sz w:val="22"/>
          <w:szCs w:val="22"/>
          <w:lang w:eastAsia="en-GB"/>
        </w:rPr>
      </w:pPr>
      <w:r w:rsidRPr="003B6459">
        <w:rPr>
          <w:rFonts w:ascii="Gill Sans MT" w:hAnsi="Gill Sans MT" w:cs="Arial"/>
          <w:color w:val="000000"/>
          <w:sz w:val="22"/>
          <w:szCs w:val="22"/>
          <w:lang w:eastAsia="en-GB"/>
        </w:rPr>
        <w:t xml:space="preserve">Substantial experience supervising or managing professional staff in a clinical research environment required </w:t>
      </w:r>
    </w:p>
    <w:p w:rsidR="002302D5" w:rsidRPr="00DD4B55" w:rsidRDefault="002302D5" w:rsidP="003B6459">
      <w:pPr>
        <w:numPr>
          <w:ilvl w:val="0"/>
          <w:numId w:val="21"/>
        </w:numPr>
        <w:autoSpaceDE w:val="0"/>
        <w:autoSpaceDN w:val="0"/>
        <w:adjustRightInd w:val="0"/>
        <w:spacing w:after="120"/>
        <w:rPr>
          <w:rFonts w:ascii="Gill Sans MT" w:hAnsi="Gill Sans MT" w:cs="Arial"/>
          <w:color w:val="000000"/>
          <w:sz w:val="22"/>
          <w:szCs w:val="22"/>
          <w:lang w:eastAsia="en-GB"/>
        </w:rPr>
      </w:pPr>
      <w:r w:rsidRPr="00DD4B55">
        <w:rPr>
          <w:rFonts w:ascii="Gill Sans MT" w:hAnsi="Gill Sans MT" w:cs="Arial"/>
          <w:color w:val="000000"/>
          <w:sz w:val="22"/>
          <w:szCs w:val="22"/>
          <w:lang w:eastAsia="en-GB"/>
        </w:rPr>
        <w:t>Thorough knowledge of ICH and local regulatory authority regulations regarding drug research and development is required</w:t>
      </w:r>
    </w:p>
    <w:p w:rsidR="002302D5" w:rsidRPr="003B6459" w:rsidRDefault="002302D5" w:rsidP="003B6459">
      <w:pPr>
        <w:numPr>
          <w:ilvl w:val="0"/>
          <w:numId w:val="21"/>
        </w:numPr>
        <w:autoSpaceDE w:val="0"/>
        <w:autoSpaceDN w:val="0"/>
        <w:adjustRightInd w:val="0"/>
        <w:spacing w:after="120"/>
        <w:rPr>
          <w:rFonts w:ascii="Gill Sans MT" w:hAnsi="Gill Sans MT" w:cs="Arial"/>
          <w:color w:val="000000"/>
          <w:sz w:val="22"/>
          <w:szCs w:val="22"/>
          <w:lang w:eastAsia="en-GB"/>
        </w:rPr>
      </w:pPr>
      <w:r w:rsidRPr="00DD4B55">
        <w:rPr>
          <w:rFonts w:ascii="Gill Sans MT" w:hAnsi="Gill Sans MT" w:cs="Arial"/>
          <w:color w:val="000000"/>
          <w:sz w:val="22"/>
          <w:szCs w:val="22"/>
          <w:lang w:eastAsia="en-GB"/>
        </w:rPr>
        <w:t>Read, w</w:t>
      </w:r>
      <w:r w:rsidR="001547FB">
        <w:rPr>
          <w:rFonts w:ascii="Gill Sans MT" w:hAnsi="Gill Sans MT" w:cs="Arial"/>
          <w:color w:val="000000"/>
          <w:sz w:val="22"/>
          <w:szCs w:val="22"/>
          <w:lang w:eastAsia="en-GB"/>
        </w:rPr>
        <w:t xml:space="preserve">rite and speak fluent English, </w:t>
      </w:r>
      <w:r w:rsidRPr="00DD4B55">
        <w:rPr>
          <w:rFonts w:ascii="Gill Sans MT" w:hAnsi="Gill Sans MT" w:cs="Arial"/>
          <w:color w:val="000000"/>
          <w:sz w:val="22"/>
          <w:szCs w:val="22"/>
          <w:lang w:eastAsia="en-GB"/>
        </w:rPr>
        <w:t>fluent in host country language</w:t>
      </w:r>
    </w:p>
    <w:p w:rsidR="003B6459" w:rsidRPr="00DD4B55" w:rsidRDefault="003B6459" w:rsidP="00B920B5">
      <w:pPr>
        <w:jc w:val="both"/>
        <w:rPr>
          <w:rFonts w:ascii="Gill Sans MT" w:hAnsi="Gill Sans MT"/>
          <w:b/>
          <w:color w:val="000099"/>
          <w:sz w:val="22"/>
          <w:szCs w:val="22"/>
        </w:rPr>
      </w:pPr>
    </w:p>
    <w:p w:rsidR="00414E84" w:rsidRDefault="00414E84" w:rsidP="00B920B5">
      <w:pPr>
        <w:jc w:val="both"/>
        <w:rPr>
          <w:rFonts w:ascii="Gill Sans MT" w:hAnsi="Gill Sans MT"/>
          <w:b/>
          <w:color w:val="000099"/>
          <w:sz w:val="36"/>
          <w:szCs w:val="36"/>
        </w:rPr>
      </w:pPr>
    </w:p>
    <w:p w:rsidR="00B920B5" w:rsidRPr="00B920B5" w:rsidRDefault="00B920B5" w:rsidP="00B920B5">
      <w:pPr>
        <w:jc w:val="both"/>
        <w:rPr>
          <w:rFonts w:ascii="Gill Sans MT" w:hAnsi="Gill Sans MT"/>
          <w:b/>
          <w:color w:val="000099"/>
          <w:sz w:val="36"/>
          <w:szCs w:val="36"/>
        </w:rPr>
      </w:pPr>
      <w:r w:rsidRPr="00B920B5">
        <w:rPr>
          <w:rFonts w:ascii="Gill Sans MT" w:hAnsi="Gill Sans MT"/>
          <w:b/>
          <w:color w:val="000099"/>
          <w:sz w:val="36"/>
          <w:szCs w:val="36"/>
        </w:rPr>
        <w:t>Package</w:t>
      </w:r>
      <w:r w:rsidR="00414E84">
        <w:rPr>
          <w:rFonts w:ascii="Gill Sans MT" w:hAnsi="Gill Sans MT"/>
          <w:b/>
          <w:color w:val="000099"/>
          <w:sz w:val="36"/>
          <w:szCs w:val="36"/>
        </w:rPr>
        <w:t xml:space="preserve"> - </w:t>
      </w:r>
      <w:r w:rsidR="00414E84" w:rsidRPr="00414E84">
        <w:rPr>
          <w:rFonts w:ascii="Gill Sans MT" w:hAnsi="Gill Sans MT"/>
          <w:b/>
          <w:color w:val="000099"/>
          <w:szCs w:val="24"/>
        </w:rPr>
        <w:t>dependent upon location</w:t>
      </w:r>
    </w:p>
    <w:p w:rsidR="00B920B5" w:rsidRPr="00B920B5" w:rsidRDefault="00B920B5" w:rsidP="00B920B5">
      <w:pPr>
        <w:jc w:val="both"/>
        <w:rPr>
          <w:rFonts w:ascii="Gill Sans MT" w:hAnsi="Gill Sans MT"/>
          <w:b/>
          <w:color w:val="0000FF"/>
          <w:sz w:val="22"/>
          <w:szCs w:val="22"/>
        </w:rPr>
      </w:pPr>
    </w:p>
    <w:p w:rsidR="00B920B5" w:rsidRPr="00B920B5" w:rsidRDefault="00B920B5" w:rsidP="00674235">
      <w:pPr>
        <w:pStyle w:val="BodyText"/>
        <w:numPr>
          <w:ilvl w:val="0"/>
          <w:numId w:val="3"/>
        </w:numPr>
        <w:tabs>
          <w:tab w:val="clear" w:pos="720"/>
          <w:tab w:val="num" w:pos="567"/>
        </w:tabs>
        <w:ind w:left="567" w:hanging="283"/>
        <w:jc w:val="both"/>
        <w:rPr>
          <w:rFonts w:ascii="Gill Sans MT" w:hAnsi="Gill Sans MT"/>
          <w:sz w:val="22"/>
          <w:szCs w:val="22"/>
        </w:rPr>
      </w:pPr>
      <w:r w:rsidRPr="00B920B5">
        <w:rPr>
          <w:rFonts w:ascii="Gill Sans MT" w:hAnsi="Gill Sans MT"/>
          <w:sz w:val="22"/>
          <w:szCs w:val="22"/>
        </w:rPr>
        <w:t>Competitive basic salary</w:t>
      </w:r>
    </w:p>
    <w:p w:rsidR="00414E84" w:rsidRDefault="00B920B5" w:rsidP="00674235">
      <w:pPr>
        <w:pStyle w:val="BodyText"/>
        <w:numPr>
          <w:ilvl w:val="0"/>
          <w:numId w:val="3"/>
        </w:numPr>
        <w:tabs>
          <w:tab w:val="clear" w:pos="720"/>
          <w:tab w:val="num" w:pos="567"/>
        </w:tabs>
        <w:ind w:left="567" w:hanging="283"/>
        <w:jc w:val="both"/>
        <w:rPr>
          <w:rFonts w:ascii="Gill Sans MT" w:hAnsi="Gill Sans MT"/>
          <w:sz w:val="22"/>
          <w:szCs w:val="22"/>
        </w:rPr>
      </w:pPr>
      <w:r w:rsidRPr="00B920B5">
        <w:rPr>
          <w:rFonts w:ascii="Gill Sans MT" w:hAnsi="Gill Sans MT"/>
          <w:sz w:val="22"/>
          <w:szCs w:val="22"/>
        </w:rPr>
        <w:t xml:space="preserve"> Bonus  </w:t>
      </w:r>
    </w:p>
    <w:p w:rsidR="00B920B5" w:rsidRPr="00414E84" w:rsidRDefault="00B920B5" w:rsidP="00414E84">
      <w:pPr>
        <w:pStyle w:val="BodyText"/>
        <w:numPr>
          <w:ilvl w:val="0"/>
          <w:numId w:val="3"/>
        </w:numPr>
        <w:tabs>
          <w:tab w:val="clear" w:pos="720"/>
          <w:tab w:val="num" w:pos="567"/>
        </w:tabs>
        <w:ind w:left="567" w:hanging="283"/>
        <w:jc w:val="both"/>
        <w:rPr>
          <w:rFonts w:ascii="Gill Sans MT" w:hAnsi="Gill Sans MT"/>
          <w:sz w:val="22"/>
          <w:szCs w:val="22"/>
        </w:rPr>
      </w:pPr>
      <w:r w:rsidRPr="00414E84">
        <w:rPr>
          <w:rFonts w:ascii="Gill Sans MT" w:hAnsi="Gill Sans MT"/>
          <w:sz w:val="22"/>
          <w:szCs w:val="22"/>
        </w:rPr>
        <w:t xml:space="preserve">Company Car or Car Allowance </w:t>
      </w:r>
    </w:p>
    <w:p w:rsidR="00B920B5" w:rsidRPr="00B920B5" w:rsidRDefault="00B920B5" w:rsidP="00674235">
      <w:pPr>
        <w:pStyle w:val="BodyText"/>
        <w:numPr>
          <w:ilvl w:val="0"/>
          <w:numId w:val="3"/>
        </w:numPr>
        <w:tabs>
          <w:tab w:val="clear" w:pos="720"/>
          <w:tab w:val="num" w:pos="567"/>
        </w:tabs>
        <w:ind w:left="567" w:hanging="283"/>
        <w:jc w:val="both"/>
        <w:rPr>
          <w:rFonts w:ascii="Gill Sans MT" w:hAnsi="Gill Sans MT"/>
          <w:sz w:val="22"/>
          <w:szCs w:val="22"/>
        </w:rPr>
      </w:pPr>
      <w:r w:rsidRPr="00B920B5">
        <w:rPr>
          <w:rFonts w:ascii="Gill Sans MT" w:hAnsi="Gill Sans MT"/>
          <w:sz w:val="22"/>
          <w:szCs w:val="22"/>
        </w:rPr>
        <w:t xml:space="preserve"> 5% non-contributory pension</w:t>
      </w:r>
    </w:p>
    <w:p w:rsidR="00B920B5" w:rsidRPr="00B920B5" w:rsidRDefault="00B920B5" w:rsidP="00674235">
      <w:pPr>
        <w:pStyle w:val="BodyText"/>
        <w:numPr>
          <w:ilvl w:val="0"/>
          <w:numId w:val="3"/>
        </w:numPr>
        <w:tabs>
          <w:tab w:val="clear" w:pos="720"/>
          <w:tab w:val="num" w:pos="567"/>
        </w:tabs>
        <w:ind w:left="567" w:hanging="283"/>
        <w:jc w:val="both"/>
        <w:rPr>
          <w:rFonts w:ascii="Gill Sans MT" w:hAnsi="Gill Sans MT"/>
          <w:sz w:val="22"/>
          <w:szCs w:val="22"/>
        </w:rPr>
      </w:pPr>
      <w:r w:rsidRPr="00B920B5">
        <w:rPr>
          <w:rFonts w:ascii="Gill Sans MT" w:hAnsi="Gill Sans MT"/>
          <w:sz w:val="22"/>
          <w:szCs w:val="22"/>
        </w:rPr>
        <w:t xml:space="preserve"> Private healthcare</w:t>
      </w:r>
    </w:p>
    <w:p w:rsidR="00B920B5" w:rsidRPr="00B920B5" w:rsidRDefault="00B920B5" w:rsidP="00674235">
      <w:pPr>
        <w:pStyle w:val="BodyText"/>
        <w:numPr>
          <w:ilvl w:val="0"/>
          <w:numId w:val="3"/>
        </w:numPr>
        <w:tabs>
          <w:tab w:val="clear" w:pos="720"/>
          <w:tab w:val="num" w:pos="567"/>
        </w:tabs>
        <w:ind w:left="567" w:hanging="283"/>
        <w:jc w:val="both"/>
        <w:rPr>
          <w:rFonts w:ascii="Gill Sans MT" w:hAnsi="Gill Sans MT"/>
          <w:sz w:val="22"/>
          <w:szCs w:val="22"/>
        </w:rPr>
      </w:pPr>
      <w:r w:rsidRPr="00B920B5">
        <w:rPr>
          <w:rFonts w:ascii="Gill Sans MT" w:hAnsi="Gill Sans MT"/>
          <w:sz w:val="22"/>
          <w:szCs w:val="22"/>
        </w:rPr>
        <w:t xml:space="preserve"> Life Assurance (4 X base salary)</w:t>
      </w:r>
    </w:p>
    <w:p w:rsidR="00B920B5" w:rsidRDefault="00B920B5" w:rsidP="00674235">
      <w:pPr>
        <w:pStyle w:val="BodyText"/>
        <w:numPr>
          <w:ilvl w:val="0"/>
          <w:numId w:val="3"/>
        </w:numPr>
        <w:tabs>
          <w:tab w:val="clear" w:pos="720"/>
          <w:tab w:val="num" w:pos="567"/>
        </w:tabs>
        <w:ind w:left="567" w:hanging="283"/>
        <w:jc w:val="both"/>
        <w:rPr>
          <w:rFonts w:ascii="Gill Sans MT" w:hAnsi="Gill Sans MT"/>
          <w:sz w:val="22"/>
          <w:szCs w:val="22"/>
        </w:rPr>
      </w:pPr>
      <w:r w:rsidRPr="00B920B5">
        <w:rPr>
          <w:rFonts w:ascii="Gill Sans MT" w:hAnsi="Gill Sans MT"/>
          <w:sz w:val="22"/>
          <w:szCs w:val="22"/>
        </w:rPr>
        <w:t xml:space="preserve"> 25 days holiday</w:t>
      </w:r>
    </w:p>
    <w:p w:rsidR="00711587" w:rsidRDefault="00711587" w:rsidP="00674235">
      <w:pPr>
        <w:pStyle w:val="BodyText"/>
        <w:numPr>
          <w:ilvl w:val="0"/>
          <w:numId w:val="3"/>
        </w:numPr>
        <w:tabs>
          <w:tab w:val="clear" w:pos="720"/>
          <w:tab w:val="num" w:pos="567"/>
        </w:tabs>
        <w:ind w:left="567" w:hanging="283"/>
        <w:jc w:val="both"/>
        <w:rPr>
          <w:rFonts w:ascii="Gill Sans MT" w:hAnsi="Gill Sans MT"/>
          <w:sz w:val="22"/>
          <w:szCs w:val="22"/>
        </w:rPr>
      </w:pPr>
      <w:bookmarkStart w:id="0" w:name="_GoBack"/>
      <w:bookmarkEnd w:id="0"/>
    </w:p>
    <w:p w:rsidR="00711587" w:rsidRDefault="00711587" w:rsidP="00711587">
      <w:pPr>
        <w:pStyle w:val="ListParagraph"/>
        <w:spacing w:after="60"/>
        <w:rPr>
          <w:rFonts w:ascii="Gill Sans MT" w:hAnsi="Gill Sans MT"/>
          <w:color w:val="002060"/>
          <w:sz w:val="22"/>
          <w:szCs w:val="22"/>
        </w:rPr>
      </w:pPr>
    </w:p>
    <w:p w:rsidR="00711587" w:rsidRPr="00711587" w:rsidRDefault="00711587" w:rsidP="00711587">
      <w:pPr>
        <w:pStyle w:val="ListParagraph"/>
        <w:spacing w:after="60"/>
        <w:jc w:val="center"/>
        <w:rPr>
          <w:rFonts w:ascii="Gill Sans MT" w:hAnsi="Gill Sans MT"/>
          <w:color w:val="002060"/>
          <w:sz w:val="22"/>
          <w:szCs w:val="22"/>
        </w:rPr>
      </w:pPr>
      <w:r w:rsidRPr="00711587">
        <w:rPr>
          <w:rFonts w:ascii="Gill Sans MT" w:hAnsi="Gill Sans MT"/>
          <w:color w:val="002060"/>
          <w:sz w:val="22"/>
          <w:szCs w:val="22"/>
        </w:rPr>
        <w:t xml:space="preserve">If you are interested in this role, please visit our website </w:t>
      </w:r>
      <w:hyperlink r:id="rId11" w:history="1">
        <w:r w:rsidRPr="00711587">
          <w:rPr>
            <w:rStyle w:val="Hyperlink"/>
            <w:rFonts w:ascii="Gill Sans MT" w:hAnsi="Gill Sans MT"/>
            <w:color w:val="002060"/>
            <w:sz w:val="22"/>
            <w:szCs w:val="22"/>
          </w:rPr>
          <w:t>www.pharma-search.co.uk</w:t>
        </w:r>
      </w:hyperlink>
      <w:r w:rsidRPr="00711587">
        <w:rPr>
          <w:rFonts w:ascii="Gill Sans MT" w:hAnsi="Gill Sans MT"/>
          <w:color w:val="002060"/>
          <w:sz w:val="22"/>
          <w:szCs w:val="22"/>
        </w:rPr>
        <w:t xml:space="preserve">  or send your CV to </w:t>
      </w:r>
      <w:hyperlink r:id="rId12" w:history="1">
        <w:r w:rsidRPr="00711587">
          <w:rPr>
            <w:rStyle w:val="Hyperlink"/>
            <w:rFonts w:ascii="Gill Sans MT" w:hAnsi="Gill Sans MT"/>
            <w:color w:val="002060"/>
            <w:sz w:val="22"/>
            <w:szCs w:val="22"/>
          </w:rPr>
          <w:t>grant@pharma-search.co.uk</w:t>
        </w:r>
      </w:hyperlink>
    </w:p>
    <w:p w:rsidR="00711587" w:rsidRPr="00711587" w:rsidRDefault="00711587" w:rsidP="00711587">
      <w:pPr>
        <w:pStyle w:val="ListParagraph"/>
        <w:spacing w:after="60"/>
        <w:jc w:val="center"/>
        <w:rPr>
          <w:rFonts w:ascii="Gill Sans MT" w:hAnsi="Gill Sans MT"/>
          <w:color w:val="002060"/>
          <w:sz w:val="22"/>
          <w:szCs w:val="22"/>
        </w:rPr>
      </w:pPr>
    </w:p>
    <w:p w:rsidR="00711587" w:rsidRPr="00711587" w:rsidRDefault="00711587" w:rsidP="00711587">
      <w:pPr>
        <w:pStyle w:val="ListParagraph"/>
        <w:spacing w:after="60"/>
        <w:jc w:val="center"/>
        <w:rPr>
          <w:rFonts w:ascii="Gill Sans MT" w:hAnsi="Gill Sans MT"/>
          <w:b/>
          <w:color w:val="002060"/>
          <w:sz w:val="28"/>
          <w:szCs w:val="28"/>
        </w:rPr>
      </w:pPr>
    </w:p>
    <w:p w:rsidR="00711587" w:rsidRPr="00B920B5" w:rsidRDefault="00711587" w:rsidP="00711587">
      <w:pPr>
        <w:pStyle w:val="BodyText"/>
        <w:jc w:val="both"/>
        <w:rPr>
          <w:rFonts w:ascii="Gill Sans MT" w:hAnsi="Gill Sans MT"/>
          <w:sz w:val="22"/>
          <w:szCs w:val="22"/>
        </w:rPr>
      </w:pPr>
    </w:p>
    <w:sectPr w:rsidR="00711587" w:rsidRPr="00B920B5" w:rsidSect="00672BBF">
      <w:headerReference w:type="default" r:id="rId13"/>
      <w:footerReference w:type="default" r:id="rId14"/>
      <w:footerReference w:type="first" r:id="rId15"/>
      <w:pgSz w:w="11906" w:h="16838"/>
      <w:pgMar w:top="1440" w:right="1800" w:bottom="1135"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7D3" w:rsidRDefault="00C417D3">
      <w:r>
        <w:separator/>
      </w:r>
    </w:p>
  </w:endnote>
  <w:endnote w:type="continuationSeparator" w:id="0">
    <w:p w:rsidR="00C417D3" w:rsidRDefault="00C417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BD" w:rsidRPr="00C314EE" w:rsidRDefault="00546CBD" w:rsidP="00F32211">
    <w:pPr>
      <w:pStyle w:val="Footer"/>
      <w:pBdr>
        <w:top w:val="single" w:sz="4" w:space="1" w:color="auto"/>
      </w:pBdr>
      <w:tabs>
        <w:tab w:val="clear" w:pos="8640"/>
        <w:tab w:val="center" w:pos="4139"/>
        <w:tab w:val="right" w:pos="8364"/>
        <w:tab w:val="right" w:pos="13041"/>
      </w:tabs>
      <w:rPr>
        <w:color w:val="000099"/>
        <w:sz w:val="20"/>
      </w:rPr>
    </w:pPr>
    <w:r w:rsidRPr="00C314EE">
      <w:rPr>
        <w:color w:val="000099"/>
        <w:sz w:val="20"/>
      </w:rPr>
      <w:t xml:space="preserve">Assignment Brief </w:t>
    </w:r>
    <w:r w:rsidR="008841E6">
      <w:rPr>
        <w:color w:val="000099"/>
        <w:sz w:val="20"/>
      </w:rPr>
      <w:t xml:space="preserve">- </w:t>
    </w:r>
    <w:r w:rsidR="00C314EE" w:rsidRPr="00C314EE">
      <w:rPr>
        <w:color w:val="000099"/>
        <w:sz w:val="20"/>
      </w:rPr>
      <w:t>Director</w:t>
    </w:r>
    <w:r w:rsidR="00414E84">
      <w:rPr>
        <w:color w:val="000099"/>
        <w:sz w:val="20"/>
      </w:rPr>
      <w:t xml:space="preserve"> </w:t>
    </w:r>
    <w:r w:rsidR="00B920B5">
      <w:rPr>
        <w:color w:val="000099"/>
        <w:sz w:val="20"/>
      </w:rPr>
      <w:t>Clinical Operations</w:t>
    </w:r>
    <w:r w:rsidR="00AA7B53">
      <w:rPr>
        <w:color w:val="000099"/>
        <w:sz w:val="20"/>
      </w:rPr>
      <w:t>, Germany</w:t>
    </w:r>
    <w:r w:rsidRPr="00C314EE">
      <w:rPr>
        <w:color w:val="000099"/>
        <w:sz w:val="20"/>
      </w:rPr>
      <w:tab/>
      <w:t xml:space="preserve">Page </w:t>
    </w:r>
    <w:r w:rsidR="002310CD" w:rsidRPr="00C314EE">
      <w:rPr>
        <w:rStyle w:val="PageNumber"/>
        <w:color w:val="000099"/>
        <w:sz w:val="20"/>
      </w:rPr>
      <w:fldChar w:fldCharType="begin"/>
    </w:r>
    <w:r w:rsidRPr="00C314EE">
      <w:rPr>
        <w:rStyle w:val="PageNumber"/>
        <w:color w:val="000099"/>
        <w:sz w:val="20"/>
      </w:rPr>
      <w:instrText xml:space="preserve"> PAGE </w:instrText>
    </w:r>
    <w:r w:rsidR="002310CD" w:rsidRPr="00C314EE">
      <w:rPr>
        <w:rStyle w:val="PageNumber"/>
        <w:color w:val="000099"/>
        <w:sz w:val="20"/>
      </w:rPr>
      <w:fldChar w:fldCharType="separate"/>
    </w:r>
    <w:r w:rsidR="00A76BDF">
      <w:rPr>
        <w:rStyle w:val="PageNumber"/>
        <w:noProof/>
        <w:color w:val="000099"/>
        <w:sz w:val="20"/>
      </w:rPr>
      <w:t>7</w:t>
    </w:r>
    <w:r w:rsidR="002310CD" w:rsidRPr="00C314EE">
      <w:rPr>
        <w:rStyle w:val="PageNumber"/>
        <w:color w:val="000099"/>
        <w:sz w:val="20"/>
      </w:rPr>
      <w:fldChar w:fldCharType="end"/>
    </w:r>
    <w:r w:rsidRPr="00C314EE">
      <w:rPr>
        <w:rStyle w:val="PageNumber"/>
        <w:color w:val="000099"/>
        <w:sz w:val="20"/>
      </w:rPr>
      <w:t xml:space="preserve"> of </w:t>
    </w:r>
    <w:r w:rsidR="002310CD" w:rsidRPr="00C314EE">
      <w:rPr>
        <w:rStyle w:val="PageNumber"/>
        <w:color w:val="000099"/>
        <w:sz w:val="20"/>
      </w:rPr>
      <w:fldChar w:fldCharType="begin"/>
    </w:r>
    <w:r w:rsidRPr="00C314EE">
      <w:rPr>
        <w:rStyle w:val="PageNumber"/>
        <w:color w:val="000099"/>
        <w:sz w:val="20"/>
      </w:rPr>
      <w:instrText xml:space="preserve"> NUMPAGES </w:instrText>
    </w:r>
    <w:r w:rsidR="002310CD" w:rsidRPr="00C314EE">
      <w:rPr>
        <w:rStyle w:val="PageNumber"/>
        <w:color w:val="000099"/>
        <w:sz w:val="20"/>
      </w:rPr>
      <w:fldChar w:fldCharType="separate"/>
    </w:r>
    <w:r w:rsidR="00A76BDF">
      <w:rPr>
        <w:rStyle w:val="PageNumber"/>
        <w:noProof/>
        <w:color w:val="000099"/>
        <w:sz w:val="20"/>
      </w:rPr>
      <w:t>7</w:t>
    </w:r>
    <w:r w:rsidR="002310CD" w:rsidRPr="00C314EE">
      <w:rPr>
        <w:rStyle w:val="PageNumber"/>
        <w:color w:val="000099"/>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BF" w:rsidRDefault="00672BBF" w:rsidP="00672BB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7D3" w:rsidRDefault="00C417D3">
      <w:r>
        <w:separator/>
      </w:r>
    </w:p>
  </w:footnote>
  <w:footnote w:type="continuationSeparator" w:id="0">
    <w:p w:rsidR="00C417D3" w:rsidRDefault="00C41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BD" w:rsidRPr="00C314EE" w:rsidRDefault="00672BBF" w:rsidP="00F32211">
    <w:pPr>
      <w:pStyle w:val="Header"/>
      <w:pBdr>
        <w:bottom w:val="single" w:sz="4" w:space="1" w:color="auto"/>
      </w:pBdr>
      <w:tabs>
        <w:tab w:val="clear" w:pos="8640"/>
        <w:tab w:val="left" w:pos="3252"/>
        <w:tab w:val="right" w:pos="8222"/>
        <w:tab w:val="right" w:pos="13041"/>
      </w:tabs>
      <w:jc w:val="both"/>
      <w:rPr>
        <w:i/>
        <w:iCs/>
        <w:color w:val="000099"/>
        <w:sz w:val="20"/>
      </w:rPr>
    </w:pPr>
    <w:r>
      <w:rPr>
        <w:noProof/>
        <w:color w:val="000099"/>
        <w:sz w:val="20"/>
        <w:lang w:val="en-GB" w:eastAsia="en-GB"/>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8020050" cy="11249025"/>
          <wp:effectExtent l="0" t="0" r="0" b="9525"/>
          <wp:wrapNone/>
          <wp:docPr id="3" name="MyW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0050" cy="11249025"/>
                  </a:xfrm>
                  <a:prstGeom prst="rect">
                    <a:avLst/>
                  </a:prstGeom>
                </pic:spPr>
              </pic:pic>
            </a:graphicData>
          </a:graphic>
        </wp:anchor>
      </w:drawing>
    </w:r>
    <w:r w:rsidR="00C63202" w:rsidRPr="00C314EE">
      <w:rPr>
        <w:color w:val="000099"/>
        <w:sz w:val="20"/>
      </w:rPr>
      <w:t>PSL</w:t>
    </w:r>
    <w:r w:rsidR="00AA7B53">
      <w:rPr>
        <w:color w:val="000099"/>
        <w:sz w:val="20"/>
      </w:rPr>
      <w:t>4009</w:t>
    </w:r>
    <w:r w:rsidR="00546CBD" w:rsidRPr="00C314EE">
      <w:rPr>
        <w:color w:val="000099"/>
        <w:sz w:val="20"/>
      </w:rPr>
      <w:tab/>
    </w:r>
    <w:r w:rsidR="00546CBD" w:rsidRPr="00C314EE">
      <w:rPr>
        <w:color w:val="000099"/>
        <w:sz w:val="20"/>
      </w:rPr>
      <w:tab/>
    </w:r>
    <w:r w:rsidR="00546CBD" w:rsidRPr="00C314EE">
      <w:rPr>
        <w:color w:val="000099"/>
        <w:sz w:val="20"/>
      </w:rPr>
      <w:tab/>
    </w:r>
    <w:r w:rsidR="00E565B3" w:rsidRPr="00C314EE">
      <w:rPr>
        <w:color w:val="000099"/>
        <w:sz w:val="20"/>
      </w:rPr>
      <w:t>Pharma-Search Ltd</w:t>
    </w:r>
  </w:p>
  <w:p w:rsidR="00546CBD" w:rsidRDefault="00546CBD" w:rsidP="00F32211">
    <w:pPr>
      <w:pStyle w:val="Header"/>
      <w:tabs>
        <w:tab w:val="clear" w:pos="8640"/>
        <w:tab w:val="right" w:pos="8364"/>
      </w:tabs>
      <w:ind w:right="-19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2.55pt;height:21.3pt" o:bullet="t">
        <v:imagedata r:id="rId1" o:title="clip0004"/>
      </v:shape>
    </w:pict>
  </w:numPicBullet>
  <w:numPicBullet w:numPicBulletId="1">
    <w:pict>
      <v:shape id="_x0000_i1036" type="#_x0000_t75" style="width:16.3pt;height:15.05pt" o:bullet="t">
        <v:imagedata r:id="rId2" o:title="star_bullets"/>
      </v:shape>
    </w:pict>
  </w:numPicBullet>
  <w:numPicBullet w:numPicBulletId="2">
    <w:pict>
      <v:shape id="_x0000_i1037" type="#_x0000_t75" style="width:17.55pt;height:15.65pt" o:bullet="t">
        <v:imagedata r:id="rId3" o:title="clip_image002"/>
      </v:shape>
    </w:pict>
  </w:numPicBullet>
  <w:numPicBullet w:numPicBulletId="3">
    <w:pict>
      <v:shape id="_x0000_i1038" type="#_x0000_t75" style="width:307.4pt;height:230.4pt" o:bullet="t">
        <v:imagedata r:id="rId4" o:title="stars"/>
      </v:shape>
    </w:pict>
  </w:numPicBullet>
  <w:numPicBullet w:numPicBulletId="4">
    <w:pict>
      <v:shape id="_x0000_i1039" type="#_x0000_t75" style="width:8.75pt;height:8.75pt" o:bullet="t">
        <v:imagedata r:id="rId5" o:title="BD15134_"/>
      </v:shape>
    </w:pict>
  </w:numPicBullet>
  <w:numPicBullet w:numPicBulletId="5">
    <w:pict>
      <v:shape id="_x0000_i1040" type="#_x0000_t75" style="width:8.75pt;height:8.75pt" o:bullet="t">
        <v:imagedata r:id="rId6" o:title="BD15135_"/>
      </v:shape>
    </w:pict>
  </w:numPicBullet>
  <w:numPicBullet w:numPicBulletId="6">
    <w:pict>
      <v:shape id="_x0000_i1041" type="#_x0000_t75" style="width:8.75pt;height:8.75pt" o:bullet="t">
        <v:imagedata r:id="rId7" o:title="BD10267_"/>
      </v:shape>
    </w:pict>
  </w:numPicBullet>
  <w:numPicBullet w:numPicBulletId="7">
    <w:pict>
      <v:shape id="_x0000_i1042" type="#_x0000_t75" style="width:8.75pt;height:8.75pt" o:bullet="t">
        <v:imagedata r:id="rId8" o:title="BD14655_"/>
      </v:shape>
    </w:pict>
  </w:numPicBullet>
  <w:numPicBullet w:numPicBulletId="8">
    <w:pict>
      <v:shape id="_x0000_i1043" type="#_x0000_t75" style="width:7.5pt;height:7.5pt" o:bullet="t">
        <v:imagedata r:id="rId9" o:title="bullet_5"/>
      </v:shape>
    </w:pict>
  </w:numPicBullet>
  <w:abstractNum w:abstractNumId="0">
    <w:nsid w:val="05873614"/>
    <w:multiLevelType w:val="hybridMultilevel"/>
    <w:tmpl w:val="A4D4FA2C"/>
    <w:lvl w:ilvl="0" w:tplc="AB5C65CA">
      <w:start w:val="1"/>
      <w:numFmt w:val="bullet"/>
      <w:lvlText w:val=""/>
      <w:lvlPicBulletId w:val="8"/>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10C91D39"/>
    <w:multiLevelType w:val="hybridMultilevel"/>
    <w:tmpl w:val="5EFC4F62"/>
    <w:lvl w:ilvl="0" w:tplc="AB5C65CA">
      <w:start w:val="1"/>
      <w:numFmt w:val="bullet"/>
      <w:lvlText w:val=""/>
      <w:lvlPicBulletId w:val="8"/>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B3CD7"/>
    <w:multiLevelType w:val="hybridMultilevel"/>
    <w:tmpl w:val="8878FAD6"/>
    <w:lvl w:ilvl="0" w:tplc="AB5C65CA">
      <w:start w:val="1"/>
      <w:numFmt w:val="bullet"/>
      <w:lvlText w:val=""/>
      <w:lvlPicBulletId w:val="8"/>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783D55"/>
    <w:multiLevelType w:val="hybridMultilevel"/>
    <w:tmpl w:val="4F0CD792"/>
    <w:lvl w:ilvl="0" w:tplc="08090005">
      <w:start w:val="1"/>
      <w:numFmt w:val="bullet"/>
      <w:lvlText w:val=""/>
      <w:lvlJc w:val="left"/>
      <w:pPr>
        <w:ind w:left="1440" w:hanging="360"/>
      </w:pPr>
      <w:rPr>
        <w:rFonts w:ascii="Wingdings" w:hAnsi="Wingdings" w:hint="default"/>
        <w:color w:val="auto"/>
      </w:rPr>
    </w:lvl>
    <w:lvl w:ilvl="1" w:tplc="AB5C65CA">
      <w:start w:val="1"/>
      <w:numFmt w:val="bullet"/>
      <w:lvlText w:val=""/>
      <w:lvlPicBulletId w:val="8"/>
      <w:lvlJc w:val="left"/>
      <w:pPr>
        <w:ind w:left="2160" w:hanging="360"/>
      </w:pPr>
      <w:rPr>
        <w:rFonts w:ascii="Symbol" w:hAnsi="Symbol" w:hint="default"/>
        <w:color w:val="auto"/>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AB13495"/>
    <w:multiLevelType w:val="hybridMultilevel"/>
    <w:tmpl w:val="E798767C"/>
    <w:lvl w:ilvl="0" w:tplc="AB5C65CA">
      <w:start w:val="1"/>
      <w:numFmt w:val="bullet"/>
      <w:lvlText w:val=""/>
      <w:lvlPicBulletId w:val="8"/>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B75A66"/>
    <w:multiLevelType w:val="hybridMultilevel"/>
    <w:tmpl w:val="EACAF650"/>
    <w:lvl w:ilvl="0" w:tplc="AB5C65CA">
      <w:start w:val="1"/>
      <w:numFmt w:val="bullet"/>
      <w:lvlText w:val=""/>
      <w:lvlPicBulletId w:val="8"/>
      <w:lvlJc w:val="left"/>
      <w:pPr>
        <w:ind w:left="720" w:hanging="360"/>
      </w:pPr>
      <w:rPr>
        <w:rFonts w:ascii="Symbol" w:hAnsi="Symbol" w:hint="default"/>
        <w:color w:val="auto"/>
      </w:rPr>
    </w:lvl>
    <w:lvl w:ilvl="1" w:tplc="AB5C65CA">
      <w:start w:val="1"/>
      <w:numFmt w:val="bullet"/>
      <w:lvlText w:val=""/>
      <w:lvlPicBulletId w:val="8"/>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4E3CA2"/>
    <w:multiLevelType w:val="hybridMultilevel"/>
    <w:tmpl w:val="8D3CC052"/>
    <w:lvl w:ilvl="0" w:tplc="AB5C65CA">
      <w:start w:val="1"/>
      <w:numFmt w:val="bullet"/>
      <w:lvlText w:val=""/>
      <w:lvlPicBulletId w:val="8"/>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5A6EC9"/>
    <w:multiLevelType w:val="hybridMultilevel"/>
    <w:tmpl w:val="CB8095A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2EA0690E"/>
    <w:multiLevelType w:val="hybridMultilevel"/>
    <w:tmpl w:val="FC6EA248"/>
    <w:lvl w:ilvl="0" w:tplc="AB5C65CA">
      <w:start w:val="1"/>
      <w:numFmt w:val="bullet"/>
      <w:lvlText w:val=""/>
      <w:lvlPicBulletId w:val="8"/>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C44587"/>
    <w:multiLevelType w:val="hybridMultilevel"/>
    <w:tmpl w:val="2F0A2200"/>
    <w:lvl w:ilvl="0" w:tplc="AB5C65CA">
      <w:start w:val="1"/>
      <w:numFmt w:val="bullet"/>
      <w:lvlText w:val=""/>
      <w:lvlPicBulletId w:val="8"/>
      <w:lvlJc w:val="left"/>
      <w:pPr>
        <w:ind w:left="644" w:hanging="360"/>
      </w:pPr>
      <w:rPr>
        <w:rFonts w:ascii="Symbol" w:hAnsi="Symbol" w:hint="default"/>
        <w:color w:val="auto"/>
      </w:rPr>
    </w:lvl>
    <w:lvl w:ilvl="1" w:tplc="AB5C65CA">
      <w:start w:val="1"/>
      <w:numFmt w:val="bullet"/>
      <w:lvlText w:val=""/>
      <w:lvlPicBulletId w:val="8"/>
      <w:lvlJc w:val="left"/>
      <w:pPr>
        <w:ind w:left="1364" w:hanging="360"/>
      </w:pPr>
      <w:rPr>
        <w:rFonts w:ascii="Symbol" w:hAnsi="Symbol" w:hint="default"/>
        <w:color w:val="auto"/>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nsid w:val="32C15061"/>
    <w:multiLevelType w:val="hybridMultilevel"/>
    <w:tmpl w:val="DCB2190E"/>
    <w:lvl w:ilvl="0" w:tplc="AB5C65CA">
      <w:start w:val="1"/>
      <w:numFmt w:val="bullet"/>
      <w:lvlText w:val=""/>
      <w:lvlPicBulletId w:val="8"/>
      <w:lvlJc w:val="left"/>
      <w:pPr>
        <w:ind w:left="720" w:hanging="360"/>
      </w:pPr>
      <w:rPr>
        <w:rFonts w:ascii="Symbol" w:hAnsi="Symbol" w:hint="default"/>
        <w:color w:val="auto"/>
      </w:rPr>
    </w:lvl>
    <w:lvl w:ilvl="1" w:tplc="97B207C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157F8F"/>
    <w:multiLevelType w:val="hybridMultilevel"/>
    <w:tmpl w:val="D7B009AA"/>
    <w:lvl w:ilvl="0" w:tplc="08090005">
      <w:start w:val="1"/>
      <w:numFmt w:val="bullet"/>
      <w:lvlText w:val=""/>
      <w:lvlJc w:val="left"/>
      <w:pPr>
        <w:ind w:left="1287" w:hanging="360"/>
      </w:pPr>
      <w:rPr>
        <w:rFonts w:ascii="Wingdings" w:hAnsi="Wingdings"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40E01D5B"/>
    <w:multiLevelType w:val="hybridMultilevel"/>
    <w:tmpl w:val="C72CA06E"/>
    <w:lvl w:ilvl="0" w:tplc="AB5C65CA">
      <w:start w:val="1"/>
      <w:numFmt w:val="bullet"/>
      <w:lvlText w:val=""/>
      <w:lvlPicBulletId w:val="8"/>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4B4015F5"/>
    <w:multiLevelType w:val="hybridMultilevel"/>
    <w:tmpl w:val="3F7CD386"/>
    <w:lvl w:ilvl="0" w:tplc="AB5C65CA">
      <w:start w:val="1"/>
      <w:numFmt w:val="bullet"/>
      <w:lvlText w:val=""/>
      <w:lvlPicBulletId w:val="8"/>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BF2B37"/>
    <w:multiLevelType w:val="hybridMultilevel"/>
    <w:tmpl w:val="C576D7EC"/>
    <w:lvl w:ilvl="0" w:tplc="B72C8F50">
      <w:start w:val="1"/>
      <w:numFmt w:val="bullet"/>
      <w:pStyle w:val="BulletList"/>
      <w:lvlText w:val=""/>
      <w:lvlJc w:val="left"/>
      <w:pPr>
        <w:tabs>
          <w:tab w:val="num" w:pos="2381"/>
        </w:tabs>
        <w:ind w:left="2381" w:hanging="226"/>
      </w:pPr>
      <w:rPr>
        <w:rFonts w:ascii="Symbol" w:hAnsi="Symbol" w:hint="default"/>
      </w:rPr>
    </w:lvl>
    <w:lvl w:ilvl="1" w:tplc="040C0003">
      <w:start w:val="1"/>
      <w:numFmt w:val="bullet"/>
      <w:lvlText w:val="o"/>
      <w:lvlJc w:val="left"/>
      <w:pPr>
        <w:tabs>
          <w:tab w:val="num" w:pos="3992"/>
        </w:tabs>
        <w:ind w:left="3992" w:hanging="360"/>
      </w:pPr>
      <w:rPr>
        <w:rFonts w:ascii="Courier New" w:hAnsi="Courier New" w:hint="default"/>
      </w:rPr>
    </w:lvl>
    <w:lvl w:ilvl="2" w:tplc="040C0005">
      <w:start w:val="1"/>
      <w:numFmt w:val="bullet"/>
      <w:lvlText w:val=""/>
      <w:lvlJc w:val="left"/>
      <w:pPr>
        <w:tabs>
          <w:tab w:val="num" w:pos="4712"/>
        </w:tabs>
        <w:ind w:left="4712" w:hanging="360"/>
      </w:pPr>
      <w:rPr>
        <w:rFonts w:ascii="Wingdings" w:hAnsi="Wingdings" w:hint="default"/>
      </w:rPr>
    </w:lvl>
    <w:lvl w:ilvl="3" w:tplc="040C0001">
      <w:start w:val="1"/>
      <w:numFmt w:val="bullet"/>
      <w:lvlText w:val=""/>
      <w:lvlJc w:val="left"/>
      <w:pPr>
        <w:tabs>
          <w:tab w:val="num" w:pos="5432"/>
        </w:tabs>
        <w:ind w:left="5432" w:hanging="360"/>
      </w:pPr>
      <w:rPr>
        <w:rFonts w:ascii="Symbol" w:hAnsi="Symbol" w:hint="default"/>
      </w:rPr>
    </w:lvl>
    <w:lvl w:ilvl="4" w:tplc="040C0003">
      <w:start w:val="1"/>
      <w:numFmt w:val="bullet"/>
      <w:lvlText w:val="o"/>
      <w:lvlJc w:val="left"/>
      <w:pPr>
        <w:tabs>
          <w:tab w:val="num" w:pos="6152"/>
        </w:tabs>
        <w:ind w:left="6152" w:hanging="360"/>
      </w:pPr>
      <w:rPr>
        <w:rFonts w:ascii="Courier New" w:hAnsi="Courier New" w:hint="default"/>
      </w:rPr>
    </w:lvl>
    <w:lvl w:ilvl="5" w:tplc="040C0005">
      <w:start w:val="1"/>
      <w:numFmt w:val="bullet"/>
      <w:lvlText w:val=""/>
      <w:lvlJc w:val="left"/>
      <w:pPr>
        <w:tabs>
          <w:tab w:val="num" w:pos="6872"/>
        </w:tabs>
        <w:ind w:left="6872" w:hanging="360"/>
      </w:pPr>
      <w:rPr>
        <w:rFonts w:ascii="Wingdings" w:hAnsi="Wingdings" w:hint="default"/>
      </w:rPr>
    </w:lvl>
    <w:lvl w:ilvl="6" w:tplc="040C0001">
      <w:start w:val="1"/>
      <w:numFmt w:val="bullet"/>
      <w:lvlText w:val=""/>
      <w:lvlJc w:val="left"/>
      <w:pPr>
        <w:tabs>
          <w:tab w:val="num" w:pos="7592"/>
        </w:tabs>
        <w:ind w:left="7592" w:hanging="360"/>
      </w:pPr>
      <w:rPr>
        <w:rFonts w:ascii="Symbol" w:hAnsi="Symbol" w:hint="default"/>
      </w:rPr>
    </w:lvl>
    <w:lvl w:ilvl="7" w:tplc="040C0003" w:tentative="1">
      <w:start w:val="1"/>
      <w:numFmt w:val="bullet"/>
      <w:lvlText w:val="o"/>
      <w:lvlJc w:val="left"/>
      <w:pPr>
        <w:tabs>
          <w:tab w:val="num" w:pos="8312"/>
        </w:tabs>
        <w:ind w:left="8312" w:hanging="360"/>
      </w:pPr>
      <w:rPr>
        <w:rFonts w:ascii="Courier New" w:hAnsi="Courier New" w:hint="default"/>
      </w:rPr>
    </w:lvl>
    <w:lvl w:ilvl="8" w:tplc="040C0005" w:tentative="1">
      <w:start w:val="1"/>
      <w:numFmt w:val="bullet"/>
      <w:lvlText w:val=""/>
      <w:lvlJc w:val="left"/>
      <w:pPr>
        <w:tabs>
          <w:tab w:val="num" w:pos="9032"/>
        </w:tabs>
        <w:ind w:left="9032" w:hanging="360"/>
      </w:pPr>
      <w:rPr>
        <w:rFonts w:ascii="Wingdings" w:hAnsi="Wingdings" w:hint="default"/>
      </w:rPr>
    </w:lvl>
  </w:abstractNum>
  <w:abstractNum w:abstractNumId="15">
    <w:nsid w:val="51BA0C99"/>
    <w:multiLevelType w:val="hybridMultilevel"/>
    <w:tmpl w:val="148EE9C4"/>
    <w:lvl w:ilvl="0" w:tplc="08090003">
      <w:start w:val="1"/>
      <w:numFmt w:val="bullet"/>
      <w:lvlText w:val="o"/>
      <w:lvlJc w:val="left"/>
      <w:pPr>
        <w:ind w:left="1287" w:hanging="360"/>
      </w:pPr>
      <w:rPr>
        <w:rFonts w:ascii="Courier New" w:hAnsi="Courier New" w:cs="Courier New"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5476766E"/>
    <w:multiLevelType w:val="hybridMultilevel"/>
    <w:tmpl w:val="43964504"/>
    <w:lvl w:ilvl="0" w:tplc="AB5C65CA">
      <w:start w:val="1"/>
      <w:numFmt w:val="bullet"/>
      <w:lvlText w:val=""/>
      <w:lvlPicBulletId w:val="8"/>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9732CE"/>
    <w:multiLevelType w:val="hybridMultilevel"/>
    <w:tmpl w:val="6B16B7DC"/>
    <w:lvl w:ilvl="0" w:tplc="AB5C65CA">
      <w:start w:val="1"/>
      <w:numFmt w:val="bullet"/>
      <w:lvlText w:val=""/>
      <w:lvlPicBulletId w:val="8"/>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65279A"/>
    <w:multiLevelType w:val="hybridMultilevel"/>
    <w:tmpl w:val="D02E281C"/>
    <w:lvl w:ilvl="0" w:tplc="08090005">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62E1A90"/>
    <w:multiLevelType w:val="hybridMultilevel"/>
    <w:tmpl w:val="7CF4375A"/>
    <w:lvl w:ilvl="0" w:tplc="AB5C65CA">
      <w:start w:val="1"/>
      <w:numFmt w:val="bullet"/>
      <w:lvlText w:val=""/>
      <w:lvlPicBulletId w:val="8"/>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2C0A3D"/>
    <w:multiLevelType w:val="hybridMultilevel"/>
    <w:tmpl w:val="03A2C722"/>
    <w:lvl w:ilvl="0" w:tplc="AB5C65CA">
      <w:start w:val="1"/>
      <w:numFmt w:val="bullet"/>
      <w:lvlText w:val=""/>
      <w:lvlPicBulletId w:val="8"/>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9"/>
  </w:num>
  <w:num w:numId="5">
    <w:abstractNumId w:val="6"/>
  </w:num>
  <w:num w:numId="6">
    <w:abstractNumId w:val="8"/>
  </w:num>
  <w:num w:numId="7">
    <w:abstractNumId w:val="16"/>
  </w:num>
  <w:num w:numId="8">
    <w:abstractNumId w:val="4"/>
  </w:num>
  <w:num w:numId="9">
    <w:abstractNumId w:val="20"/>
  </w:num>
  <w:num w:numId="10">
    <w:abstractNumId w:val="2"/>
  </w:num>
  <w:num w:numId="11">
    <w:abstractNumId w:val="7"/>
  </w:num>
  <w:num w:numId="12">
    <w:abstractNumId w:val="12"/>
  </w:num>
  <w:num w:numId="13">
    <w:abstractNumId w:val="11"/>
  </w:num>
  <w:num w:numId="14">
    <w:abstractNumId w:val="15"/>
  </w:num>
  <w:num w:numId="15">
    <w:abstractNumId w:val="18"/>
  </w:num>
  <w:num w:numId="16">
    <w:abstractNumId w:val="5"/>
  </w:num>
  <w:num w:numId="17">
    <w:abstractNumId w:val="3"/>
  </w:num>
  <w:num w:numId="18">
    <w:abstractNumId w:val="0"/>
  </w:num>
  <w:num w:numId="19">
    <w:abstractNumId w:val="9"/>
  </w:num>
  <w:num w:numId="20">
    <w:abstractNumId w:val="10"/>
  </w:num>
  <w:num w:numId="21">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isplayBackgroundShape/>
  <w:proofState w:spelling="clean"/>
  <w:stylePaneFormatFilter w:val="3F0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A24B25"/>
    <w:rsid w:val="0000625D"/>
    <w:rsid w:val="000124AE"/>
    <w:rsid w:val="00012504"/>
    <w:rsid w:val="0002015D"/>
    <w:rsid w:val="000231A4"/>
    <w:rsid w:val="000271F2"/>
    <w:rsid w:val="00032725"/>
    <w:rsid w:val="00033ACF"/>
    <w:rsid w:val="00040FB1"/>
    <w:rsid w:val="00044704"/>
    <w:rsid w:val="0005773D"/>
    <w:rsid w:val="0007051B"/>
    <w:rsid w:val="00072FD3"/>
    <w:rsid w:val="00074516"/>
    <w:rsid w:val="000769B8"/>
    <w:rsid w:val="00076B70"/>
    <w:rsid w:val="00081096"/>
    <w:rsid w:val="000838A4"/>
    <w:rsid w:val="00086B3E"/>
    <w:rsid w:val="00086CB6"/>
    <w:rsid w:val="00092905"/>
    <w:rsid w:val="0009752A"/>
    <w:rsid w:val="000A403F"/>
    <w:rsid w:val="000A78CD"/>
    <w:rsid w:val="000B66E6"/>
    <w:rsid w:val="000C0B14"/>
    <w:rsid w:val="000C3713"/>
    <w:rsid w:val="000C4822"/>
    <w:rsid w:val="000D5B78"/>
    <w:rsid w:val="000E5A78"/>
    <w:rsid w:val="000E6D97"/>
    <w:rsid w:val="000F1CC8"/>
    <w:rsid w:val="000F2410"/>
    <w:rsid w:val="00100B02"/>
    <w:rsid w:val="001101B2"/>
    <w:rsid w:val="00117C76"/>
    <w:rsid w:val="00122220"/>
    <w:rsid w:val="00127C0B"/>
    <w:rsid w:val="0013541D"/>
    <w:rsid w:val="00136824"/>
    <w:rsid w:val="001403B7"/>
    <w:rsid w:val="0014190D"/>
    <w:rsid w:val="00143D3C"/>
    <w:rsid w:val="0015388E"/>
    <w:rsid w:val="001547FB"/>
    <w:rsid w:val="001646FA"/>
    <w:rsid w:val="001724E5"/>
    <w:rsid w:val="001805AF"/>
    <w:rsid w:val="00181645"/>
    <w:rsid w:val="00185D92"/>
    <w:rsid w:val="00197BE0"/>
    <w:rsid w:val="00197EEC"/>
    <w:rsid w:val="001B1739"/>
    <w:rsid w:val="001B1846"/>
    <w:rsid w:val="001C5231"/>
    <w:rsid w:val="001C7B17"/>
    <w:rsid w:val="001E035A"/>
    <w:rsid w:val="001E154A"/>
    <w:rsid w:val="001E26B0"/>
    <w:rsid w:val="001E5202"/>
    <w:rsid w:val="00203312"/>
    <w:rsid w:val="002075FC"/>
    <w:rsid w:val="00210B86"/>
    <w:rsid w:val="00211661"/>
    <w:rsid w:val="0021199C"/>
    <w:rsid w:val="00211F1B"/>
    <w:rsid w:val="00215EFC"/>
    <w:rsid w:val="00227B9C"/>
    <w:rsid w:val="002302D5"/>
    <w:rsid w:val="002310CD"/>
    <w:rsid w:val="002316A8"/>
    <w:rsid w:val="002406E9"/>
    <w:rsid w:val="00243DEF"/>
    <w:rsid w:val="00253725"/>
    <w:rsid w:val="00256906"/>
    <w:rsid w:val="00266704"/>
    <w:rsid w:val="00272D31"/>
    <w:rsid w:val="00274297"/>
    <w:rsid w:val="002820E3"/>
    <w:rsid w:val="00286CDC"/>
    <w:rsid w:val="002967EE"/>
    <w:rsid w:val="00297DF9"/>
    <w:rsid w:val="002A77F2"/>
    <w:rsid w:val="002A7D88"/>
    <w:rsid w:val="002B209C"/>
    <w:rsid w:val="002C771A"/>
    <w:rsid w:val="002D3205"/>
    <w:rsid w:val="002F1BA1"/>
    <w:rsid w:val="002F282C"/>
    <w:rsid w:val="0030062D"/>
    <w:rsid w:val="00301E74"/>
    <w:rsid w:val="00306E86"/>
    <w:rsid w:val="00317452"/>
    <w:rsid w:val="00320CE1"/>
    <w:rsid w:val="00327160"/>
    <w:rsid w:val="00337FB6"/>
    <w:rsid w:val="0034559C"/>
    <w:rsid w:val="00347DD2"/>
    <w:rsid w:val="00353726"/>
    <w:rsid w:val="00365E11"/>
    <w:rsid w:val="003666F3"/>
    <w:rsid w:val="003702E2"/>
    <w:rsid w:val="00372723"/>
    <w:rsid w:val="003871D7"/>
    <w:rsid w:val="00387C3D"/>
    <w:rsid w:val="0039155D"/>
    <w:rsid w:val="003A08D7"/>
    <w:rsid w:val="003B3714"/>
    <w:rsid w:val="003B5363"/>
    <w:rsid w:val="003B6459"/>
    <w:rsid w:val="003C08B3"/>
    <w:rsid w:val="003C1119"/>
    <w:rsid w:val="003C30E2"/>
    <w:rsid w:val="003C4B42"/>
    <w:rsid w:val="003C522E"/>
    <w:rsid w:val="003D42CC"/>
    <w:rsid w:val="003D4FA4"/>
    <w:rsid w:val="003D624F"/>
    <w:rsid w:val="003D76DF"/>
    <w:rsid w:val="003E0A79"/>
    <w:rsid w:val="003E46D2"/>
    <w:rsid w:val="003E620A"/>
    <w:rsid w:val="003F7037"/>
    <w:rsid w:val="00402B99"/>
    <w:rsid w:val="00403A98"/>
    <w:rsid w:val="00411AC1"/>
    <w:rsid w:val="00414E84"/>
    <w:rsid w:val="00421090"/>
    <w:rsid w:val="00425F04"/>
    <w:rsid w:val="00432F2F"/>
    <w:rsid w:val="004459B2"/>
    <w:rsid w:val="00447718"/>
    <w:rsid w:val="00460A28"/>
    <w:rsid w:val="00463DB9"/>
    <w:rsid w:val="00466F69"/>
    <w:rsid w:val="00480B16"/>
    <w:rsid w:val="00483035"/>
    <w:rsid w:val="00491540"/>
    <w:rsid w:val="0049368D"/>
    <w:rsid w:val="00494BAD"/>
    <w:rsid w:val="004A4EFC"/>
    <w:rsid w:val="004B173F"/>
    <w:rsid w:val="004B4C32"/>
    <w:rsid w:val="004C11A8"/>
    <w:rsid w:val="004C290F"/>
    <w:rsid w:val="004C4FDC"/>
    <w:rsid w:val="004D1691"/>
    <w:rsid w:val="004D6833"/>
    <w:rsid w:val="004E0428"/>
    <w:rsid w:val="004E28EE"/>
    <w:rsid w:val="004E2CB9"/>
    <w:rsid w:val="004E66D1"/>
    <w:rsid w:val="004F1BA7"/>
    <w:rsid w:val="004F7DEB"/>
    <w:rsid w:val="00503748"/>
    <w:rsid w:val="00503FDE"/>
    <w:rsid w:val="00511F02"/>
    <w:rsid w:val="005177F6"/>
    <w:rsid w:val="00531FAA"/>
    <w:rsid w:val="005329B5"/>
    <w:rsid w:val="00534167"/>
    <w:rsid w:val="0053561E"/>
    <w:rsid w:val="00536F81"/>
    <w:rsid w:val="00546CBD"/>
    <w:rsid w:val="005610DF"/>
    <w:rsid w:val="00567E55"/>
    <w:rsid w:val="00574155"/>
    <w:rsid w:val="00585B40"/>
    <w:rsid w:val="005878FC"/>
    <w:rsid w:val="00587C50"/>
    <w:rsid w:val="005A10D1"/>
    <w:rsid w:val="005A2AFC"/>
    <w:rsid w:val="005A3300"/>
    <w:rsid w:val="005A6155"/>
    <w:rsid w:val="005B5F19"/>
    <w:rsid w:val="005D693F"/>
    <w:rsid w:val="005F73CC"/>
    <w:rsid w:val="006075D6"/>
    <w:rsid w:val="006104DC"/>
    <w:rsid w:val="00614B6D"/>
    <w:rsid w:val="00620E74"/>
    <w:rsid w:val="00622367"/>
    <w:rsid w:val="00623E2C"/>
    <w:rsid w:val="0062591C"/>
    <w:rsid w:val="006368D4"/>
    <w:rsid w:val="006433C0"/>
    <w:rsid w:val="00644501"/>
    <w:rsid w:val="00644597"/>
    <w:rsid w:val="00650B14"/>
    <w:rsid w:val="00651E11"/>
    <w:rsid w:val="00655DF6"/>
    <w:rsid w:val="0065602A"/>
    <w:rsid w:val="00657C4A"/>
    <w:rsid w:val="006619A2"/>
    <w:rsid w:val="006725BE"/>
    <w:rsid w:val="00672BBF"/>
    <w:rsid w:val="00674235"/>
    <w:rsid w:val="006750CE"/>
    <w:rsid w:val="006814C5"/>
    <w:rsid w:val="0068235A"/>
    <w:rsid w:val="00683AF7"/>
    <w:rsid w:val="00683DD3"/>
    <w:rsid w:val="006847EB"/>
    <w:rsid w:val="006904D2"/>
    <w:rsid w:val="006955D4"/>
    <w:rsid w:val="006A2913"/>
    <w:rsid w:val="006B2621"/>
    <w:rsid w:val="006B2670"/>
    <w:rsid w:val="006B52AD"/>
    <w:rsid w:val="006C0D91"/>
    <w:rsid w:val="006C1832"/>
    <w:rsid w:val="006C3E07"/>
    <w:rsid w:val="006C75AF"/>
    <w:rsid w:val="006E19C6"/>
    <w:rsid w:val="006F1EC7"/>
    <w:rsid w:val="006F3BA9"/>
    <w:rsid w:val="006F4D71"/>
    <w:rsid w:val="006F5274"/>
    <w:rsid w:val="006F5D3F"/>
    <w:rsid w:val="006F7E49"/>
    <w:rsid w:val="0070245E"/>
    <w:rsid w:val="007102BF"/>
    <w:rsid w:val="00711587"/>
    <w:rsid w:val="007255E0"/>
    <w:rsid w:val="007370D7"/>
    <w:rsid w:val="00745253"/>
    <w:rsid w:val="00751F53"/>
    <w:rsid w:val="007523A1"/>
    <w:rsid w:val="00754CB0"/>
    <w:rsid w:val="00754DEE"/>
    <w:rsid w:val="00764BD4"/>
    <w:rsid w:val="0076638F"/>
    <w:rsid w:val="007714E2"/>
    <w:rsid w:val="00774197"/>
    <w:rsid w:val="00777DAF"/>
    <w:rsid w:val="0078218A"/>
    <w:rsid w:val="00783D94"/>
    <w:rsid w:val="00787FAA"/>
    <w:rsid w:val="007909F5"/>
    <w:rsid w:val="00791A00"/>
    <w:rsid w:val="00796BE4"/>
    <w:rsid w:val="007A56CE"/>
    <w:rsid w:val="007B1743"/>
    <w:rsid w:val="007B445C"/>
    <w:rsid w:val="007D227E"/>
    <w:rsid w:val="007D34A9"/>
    <w:rsid w:val="007D3D04"/>
    <w:rsid w:val="007E6437"/>
    <w:rsid w:val="007F1389"/>
    <w:rsid w:val="007F3E0F"/>
    <w:rsid w:val="007F4521"/>
    <w:rsid w:val="008057CC"/>
    <w:rsid w:val="00821983"/>
    <w:rsid w:val="00825279"/>
    <w:rsid w:val="00833DB8"/>
    <w:rsid w:val="00837942"/>
    <w:rsid w:val="00845792"/>
    <w:rsid w:val="00854D34"/>
    <w:rsid w:val="008607BD"/>
    <w:rsid w:val="0086370E"/>
    <w:rsid w:val="008841E6"/>
    <w:rsid w:val="0088423F"/>
    <w:rsid w:val="00887326"/>
    <w:rsid w:val="008922D1"/>
    <w:rsid w:val="00895B07"/>
    <w:rsid w:val="00895C8C"/>
    <w:rsid w:val="008A38DA"/>
    <w:rsid w:val="008A3C32"/>
    <w:rsid w:val="008B2382"/>
    <w:rsid w:val="008B7756"/>
    <w:rsid w:val="008C5A35"/>
    <w:rsid w:val="008C5E77"/>
    <w:rsid w:val="008D6F07"/>
    <w:rsid w:val="008E6285"/>
    <w:rsid w:val="008E66EF"/>
    <w:rsid w:val="008F07DD"/>
    <w:rsid w:val="008F0E5E"/>
    <w:rsid w:val="008F3BC2"/>
    <w:rsid w:val="008F6433"/>
    <w:rsid w:val="00900ED4"/>
    <w:rsid w:val="00902CD9"/>
    <w:rsid w:val="00904090"/>
    <w:rsid w:val="00914098"/>
    <w:rsid w:val="009179A8"/>
    <w:rsid w:val="009263ED"/>
    <w:rsid w:val="00937F8C"/>
    <w:rsid w:val="00937FE4"/>
    <w:rsid w:val="00951A5B"/>
    <w:rsid w:val="009539D1"/>
    <w:rsid w:val="0095455D"/>
    <w:rsid w:val="009556A7"/>
    <w:rsid w:val="0097423C"/>
    <w:rsid w:val="00974280"/>
    <w:rsid w:val="00982E6F"/>
    <w:rsid w:val="009960A5"/>
    <w:rsid w:val="009A5790"/>
    <w:rsid w:val="009C1728"/>
    <w:rsid w:val="009D7B0B"/>
    <w:rsid w:val="009E2A00"/>
    <w:rsid w:val="009E4210"/>
    <w:rsid w:val="009F16E4"/>
    <w:rsid w:val="00A0202E"/>
    <w:rsid w:val="00A05DDA"/>
    <w:rsid w:val="00A12A70"/>
    <w:rsid w:val="00A13383"/>
    <w:rsid w:val="00A147EF"/>
    <w:rsid w:val="00A14FCA"/>
    <w:rsid w:val="00A173A4"/>
    <w:rsid w:val="00A24B25"/>
    <w:rsid w:val="00A26C06"/>
    <w:rsid w:val="00A32445"/>
    <w:rsid w:val="00A328DA"/>
    <w:rsid w:val="00A41FC9"/>
    <w:rsid w:val="00A60604"/>
    <w:rsid w:val="00A652C5"/>
    <w:rsid w:val="00A659FB"/>
    <w:rsid w:val="00A67E54"/>
    <w:rsid w:val="00A7186E"/>
    <w:rsid w:val="00A7211E"/>
    <w:rsid w:val="00A76BDF"/>
    <w:rsid w:val="00A80E45"/>
    <w:rsid w:val="00A81E99"/>
    <w:rsid w:val="00A82CE3"/>
    <w:rsid w:val="00A83061"/>
    <w:rsid w:val="00A92413"/>
    <w:rsid w:val="00A92A52"/>
    <w:rsid w:val="00AA21E9"/>
    <w:rsid w:val="00AA24F5"/>
    <w:rsid w:val="00AA41DA"/>
    <w:rsid w:val="00AA5478"/>
    <w:rsid w:val="00AA75E3"/>
    <w:rsid w:val="00AA7B53"/>
    <w:rsid w:val="00AB33E8"/>
    <w:rsid w:val="00AB50C9"/>
    <w:rsid w:val="00AD1637"/>
    <w:rsid w:val="00AE45F3"/>
    <w:rsid w:val="00AE71A2"/>
    <w:rsid w:val="00AF0690"/>
    <w:rsid w:val="00AF3445"/>
    <w:rsid w:val="00AF5575"/>
    <w:rsid w:val="00AF6863"/>
    <w:rsid w:val="00AF73DD"/>
    <w:rsid w:val="00B021BD"/>
    <w:rsid w:val="00B032AA"/>
    <w:rsid w:val="00B077E0"/>
    <w:rsid w:val="00B07B52"/>
    <w:rsid w:val="00B10E9D"/>
    <w:rsid w:val="00B1765C"/>
    <w:rsid w:val="00B17934"/>
    <w:rsid w:val="00B27079"/>
    <w:rsid w:val="00B46A4C"/>
    <w:rsid w:val="00B51094"/>
    <w:rsid w:val="00B57755"/>
    <w:rsid w:val="00B61986"/>
    <w:rsid w:val="00B64F63"/>
    <w:rsid w:val="00B6654B"/>
    <w:rsid w:val="00B72512"/>
    <w:rsid w:val="00B74D3C"/>
    <w:rsid w:val="00B920B5"/>
    <w:rsid w:val="00B9544E"/>
    <w:rsid w:val="00BA3CB7"/>
    <w:rsid w:val="00BA3E61"/>
    <w:rsid w:val="00BB41B7"/>
    <w:rsid w:val="00BD04E5"/>
    <w:rsid w:val="00BD0677"/>
    <w:rsid w:val="00BD447C"/>
    <w:rsid w:val="00BD4BE1"/>
    <w:rsid w:val="00BF552E"/>
    <w:rsid w:val="00BF7655"/>
    <w:rsid w:val="00C06B0D"/>
    <w:rsid w:val="00C07192"/>
    <w:rsid w:val="00C07930"/>
    <w:rsid w:val="00C07EFD"/>
    <w:rsid w:val="00C135B3"/>
    <w:rsid w:val="00C24BEF"/>
    <w:rsid w:val="00C314EE"/>
    <w:rsid w:val="00C3276C"/>
    <w:rsid w:val="00C417D3"/>
    <w:rsid w:val="00C43BCE"/>
    <w:rsid w:val="00C44024"/>
    <w:rsid w:val="00C453A7"/>
    <w:rsid w:val="00C53456"/>
    <w:rsid w:val="00C53EA5"/>
    <w:rsid w:val="00C63202"/>
    <w:rsid w:val="00C647FC"/>
    <w:rsid w:val="00C65C67"/>
    <w:rsid w:val="00C7120F"/>
    <w:rsid w:val="00C76A54"/>
    <w:rsid w:val="00C76F7D"/>
    <w:rsid w:val="00C90923"/>
    <w:rsid w:val="00C9441B"/>
    <w:rsid w:val="00C95A9B"/>
    <w:rsid w:val="00C95B49"/>
    <w:rsid w:val="00CA0F53"/>
    <w:rsid w:val="00CA1CCB"/>
    <w:rsid w:val="00CA4506"/>
    <w:rsid w:val="00CA4AAF"/>
    <w:rsid w:val="00CA6A77"/>
    <w:rsid w:val="00CB3C07"/>
    <w:rsid w:val="00CB7AD6"/>
    <w:rsid w:val="00CD0A91"/>
    <w:rsid w:val="00D01408"/>
    <w:rsid w:val="00D1073E"/>
    <w:rsid w:val="00D1351C"/>
    <w:rsid w:val="00D2030A"/>
    <w:rsid w:val="00D24225"/>
    <w:rsid w:val="00D31714"/>
    <w:rsid w:val="00D33018"/>
    <w:rsid w:val="00D34369"/>
    <w:rsid w:val="00D362E4"/>
    <w:rsid w:val="00D51538"/>
    <w:rsid w:val="00D5317B"/>
    <w:rsid w:val="00D702B3"/>
    <w:rsid w:val="00D71A43"/>
    <w:rsid w:val="00D72B75"/>
    <w:rsid w:val="00D81CD4"/>
    <w:rsid w:val="00D87545"/>
    <w:rsid w:val="00D93077"/>
    <w:rsid w:val="00DB081F"/>
    <w:rsid w:val="00DD01C2"/>
    <w:rsid w:val="00DD4B55"/>
    <w:rsid w:val="00DE26A3"/>
    <w:rsid w:val="00DE4711"/>
    <w:rsid w:val="00DE640D"/>
    <w:rsid w:val="00DF047B"/>
    <w:rsid w:val="00DF160B"/>
    <w:rsid w:val="00E025D7"/>
    <w:rsid w:val="00E04BCA"/>
    <w:rsid w:val="00E059F4"/>
    <w:rsid w:val="00E109A5"/>
    <w:rsid w:val="00E141AC"/>
    <w:rsid w:val="00E233B4"/>
    <w:rsid w:val="00E24700"/>
    <w:rsid w:val="00E24AED"/>
    <w:rsid w:val="00E319FF"/>
    <w:rsid w:val="00E33290"/>
    <w:rsid w:val="00E42864"/>
    <w:rsid w:val="00E4323A"/>
    <w:rsid w:val="00E44F8D"/>
    <w:rsid w:val="00E46431"/>
    <w:rsid w:val="00E5129E"/>
    <w:rsid w:val="00E565B3"/>
    <w:rsid w:val="00E623F6"/>
    <w:rsid w:val="00E65830"/>
    <w:rsid w:val="00E67F6F"/>
    <w:rsid w:val="00E75C86"/>
    <w:rsid w:val="00E80683"/>
    <w:rsid w:val="00E8659F"/>
    <w:rsid w:val="00E876AB"/>
    <w:rsid w:val="00EA1702"/>
    <w:rsid w:val="00EA29A8"/>
    <w:rsid w:val="00EA5C7F"/>
    <w:rsid w:val="00EB75C1"/>
    <w:rsid w:val="00EC08D8"/>
    <w:rsid w:val="00EC2C79"/>
    <w:rsid w:val="00EC6D3E"/>
    <w:rsid w:val="00EC7F6A"/>
    <w:rsid w:val="00ED01AF"/>
    <w:rsid w:val="00ED4E92"/>
    <w:rsid w:val="00EE278C"/>
    <w:rsid w:val="00EF2B53"/>
    <w:rsid w:val="00EF42E6"/>
    <w:rsid w:val="00EF6B18"/>
    <w:rsid w:val="00F07986"/>
    <w:rsid w:val="00F1646A"/>
    <w:rsid w:val="00F17E8B"/>
    <w:rsid w:val="00F21C02"/>
    <w:rsid w:val="00F32211"/>
    <w:rsid w:val="00F3673B"/>
    <w:rsid w:val="00F421A2"/>
    <w:rsid w:val="00F46D6E"/>
    <w:rsid w:val="00F47DB8"/>
    <w:rsid w:val="00F5090A"/>
    <w:rsid w:val="00F53DA5"/>
    <w:rsid w:val="00F5684D"/>
    <w:rsid w:val="00F60149"/>
    <w:rsid w:val="00F678E8"/>
    <w:rsid w:val="00F824D6"/>
    <w:rsid w:val="00F8533C"/>
    <w:rsid w:val="00F860AC"/>
    <w:rsid w:val="00F9699B"/>
    <w:rsid w:val="00FA4B33"/>
    <w:rsid w:val="00FB65E6"/>
    <w:rsid w:val="00FB6F8D"/>
    <w:rsid w:val="00FC2FF1"/>
    <w:rsid w:val="00FC35BD"/>
    <w:rsid w:val="00FC57CF"/>
    <w:rsid w:val="00FD6AFC"/>
    <w:rsid w:val="00FF0CB7"/>
    <w:rsid w:val="00FF1EAD"/>
    <w:rsid w:val="00FF4061"/>
    <w:rsid w:val="00FF7B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Inden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B25"/>
    <w:rPr>
      <w:sz w:val="24"/>
      <w:lang w:eastAsia="en-US"/>
    </w:rPr>
  </w:style>
  <w:style w:type="paragraph" w:styleId="Heading1">
    <w:name w:val="heading 1"/>
    <w:basedOn w:val="Normal"/>
    <w:next w:val="Normal"/>
    <w:qFormat/>
    <w:rsid w:val="00A24B25"/>
    <w:pPr>
      <w:keepNext/>
      <w:jc w:val="both"/>
      <w:outlineLvl w:val="0"/>
    </w:pPr>
    <w:rPr>
      <w:b/>
      <w:bCs/>
    </w:rPr>
  </w:style>
  <w:style w:type="paragraph" w:styleId="Heading2">
    <w:name w:val="heading 2"/>
    <w:basedOn w:val="Normal"/>
    <w:next w:val="Normal"/>
    <w:qFormat/>
    <w:rsid w:val="00A24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24B25"/>
    <w:pPr>
      <w:keepNext/>
      <w:widowControl w:val="0"/>
      <w:jc w:val="right"/>
      <w:outlineLvl w:val="2"/>
    </w:pPr>
    <w:rPr>
      <w:sz w:val="32"/>
      <w:lang/>
    </w:rPr>
  </w:style>
  <w:style w:type="paragraph" w:styleId="Heading7">
    <w:name w:val="heading 7"/>
    <w:basedOn w:val="Normal"/>
    <w:next w:val="Normal"/>
    <w:link w:val="Heading7Char"/>
    <w:qFormat/>
    <w:rsid w:val="00A24B25"/>
    <w:pPr>
      <w:keepNext/>
      <w:jc w:val="center"/>
      <w:outlineLvl w:val="6"/>
    </w:pPr>
    <w:rPr>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4B25"/>
    <w:rPr>
      <w:color w:val="0000FF"/>
      <w:u w:val="single"/>
    </w:rPr>
  </w:style>
  <w:style w:type="paragraph" w:styleId="Header">
    <w:name w:val="header"/>
    <w:basedOn w:val="Normal"/>
    <w:link w:val="HeaderChar"/>
    <w:uiPriority w:val="99"/>
    <w:rsid w:val="00A24B25"/>
    <w:pPr>
      <w:tabs>
        <w:tab w:val="center" w:pos="4320"/>
        <w:tab w:val="right" w:pos="8640"/>
      </w:tabs>
    </w:pPr>
    <w:rPr>
      <w:lang/>
    </w:rPr>
  </w:style>
  <w:style w:type="paragraph" w:styleId="BodyText2">
    <w:name w:val="Body Text 2"/>
    <w:basedOn w:val="Normal"/>
    <w:rsid w:val="00A24B25"/>
    <w:pPr>
      <w:jc w:val="both"/>
    </w:pPr>
  </w:style>
  <w:style w:type="paragraph" w:styleId="NormalWeb">
    <w:name w:val="Normal (Web)"/>
    <w:basedOn w:val="Normal"/>
    <w:uiPriority w:val="99"/>
    <w:rsid w:val="00A24B25"/>
    <w:pPr>
      <w:spacing w:before="100" w:beforeAutospacing="1" w:after="100" w:afterAutospacing="1"/>
    </w:pPr>
    <w:rPr>
      <w:szCs w:val="24"/>
    </w:rPr>
  </w:style>
  <w:style w:type="paragraph" w:styleId="BodyTextIndent3">
    <w:name w:val="Body Text Indent 3"/>
    <w:basedOn w:val="Normal"/>
    <w:rsid w:val="00A24B25"/>
    <w:pPr>
      <w:spacing w:after="120"/>
      <w:ind w:left="283"/>
    </w:pPr>
    <w:rPr>
      <w:sz w:val="16"/>
      <w:szCs w:val="16"/>
    </w:rPr>
  </w:style>
  <w:style w:type="paragraph" w:styleId="BodyText">
    <w:name w:val="Body Text"/>
    <w:basedOn w:val="Normal"/>
    <w:rsid w:val="00E24700"/>
    <w:pPr>
      <w:spacing w:after="120"/>
    </w:pPr>
  </w:style>
  <w:style w:type="paragraph" w:styleId="Footer">
    <w:name w:val="footer"/>
    <w:basedOn w:val="Normal"/>
    <w:link w:val="FooterChar"/>
    <w:uiPriority w:val="99"/>
    <w:rsid w:val="00E24700"/>
    <w:pPr>
      <w:tabs>
        <w:tab w:val="center" w:pos="4320"/>
        <w:tab w:val="right" w:pos="8640"/>
      </w:tabs>
    </w:pPr>
    <w:rPr>
      <w:lang/>
    </w:rPr>
  </w:style>
  <w:style w:type="paragraph" w:styleId="ListBullet">
    <w:name w:val="List Bullet"/>
    <w:basedOn w:val="Normal"/>
    <w:autoRedefine/>
    <w:rsid w:val="000838A4"/>
    <w:rPr>
      <w:b/>
      <w:u w:val="single"/>
    </w:rPr>
  </w:style>
  <w:style w:type="paragraph" w:customStyle="1" w:styleId="sectionheading">
    <w:name w:val="sectionheading"/>
    <w:basedOn w:val="Normal"/>
    <w:rsid w:val="00974280"/>
    <w:pPr>
      <w:spacing w:before="100" w:beforeAutospacing="1" w:after="100" w:afterAutospacing="1"/>
    </w:pPr>
    <w:rPr>
      <w:szCs w:val="24"/>
      <w:lang w:val="en-US"/>
    </w:rPr>
  </w:style>
  <w:style w:type="character" w:styleId="Strong">
    <w:name w:val="Strong"/>
    <w:uiPriority w:val="22"/>
    <w:qFormat/>
    <w:rsid w:val="00EA29A8"/>
    <w:rPr>
      <w:b/>
      <w:bCs/>
    </w:rPr>
  </w:style>
  <w:style w:type="paragraph" w:styleId="BalloonText">
    <w:name w:val="Balloon Text"/>
    <w:basedOn w:val="Normal"/>
    <w:semiHidden/>
    <w:rsid w:val="006904D2"/>
    <w:rPr>
      <w:rFonts w:ascii="Tahoma" w:hAnsi="Tahoma" w:cs="Tahoma"/>
      <w:sz w:val="16"/>
      <w:szCs w:val="16"/>
    </w:rPr>
  </w:style>
  <w:style w:type="character" w:styleId="CommentReference">
    <w:name w:val="annotation reference"/>
    <w:semiHidden/>
    <w:rsid w:val="006904D2"/>
    <w:rPr>
      <w:sz w:val="16"/>
      <w:szCs w:val="16"/>
    </w:rPr>
  </w:style>
  <w:style w:type="paragraph" w:styleId="CommentText">
    <w:name w:val="annotation text"/>
    <w:basedOn w:val="Normal"/>
    <w:semiHidden/>
    <w:rsid w:val="006904D2"/>
    <w:rPr>
      <w:sz w:val="20"/>
    </w:rPr>
  </w:style>
  <w:style w:type="paragraph" w:styleId="CommentSubject">
    <w:name w:val="annotation subject"/>
    <w:basedOn w:val="CommentText"/>
    <w:next w:val="CommentText"/>
    <w:semiHidden/>
    <w:rsid w:val="006904D2"/>
    <w:rPr>
      <w:b/>
      <w:bCs/>
    </w:rPr>
  </w:style>
  <w:style w:type="character" w:customStyle="1" w:styleId="sifr-alternate">
    <w:name w:val="sifr-alternate"/>
    <w:basedOn w:val="DefaultParagraphFont"/>
    <w:rsid w:val="00447718"/>
  </w:style>
  <w:style w:type="paragraph" w:styleId="ListParagraph">
    <w:name w:val="List Paragraph"/>
    <w:basedOn w:val="Normal"/>
    <w:uiPriority w:val="99"/>
    <w:qFormat/>
    <w:rsid w:val="00AA21E9"/>
    <w:pPr>
      <w:ind w:left="720"/>
    </w:pPr>
  </w:style>
  <w:style w:type="paragraph" w:styleId="DocumentMap">
    <w:name w:val="Document Map"/>
    <w:basedOn w:val="Normal"/>
    <w:semiHidden/>
    <w:rsid w:val="00764BD4"/>
    <w:pPr>
      <w:shd w:val="clear" w:color="auto" w:fill="000080"/>
    </w:pPr>
    <w:rPr>
      <w:rFonts w:ascii="Tahoma" w:hAnsi="Tahoma" w:cs="Tahoma"/>
      <w:sz w:val="20"/>
    </w:rPr>
  </w:style>
  <w:style w:type="character" w:customStyle="1" w:styleId="HeaderChar">
    <w:name w:val="Header Char"/>
    <w:link w:val="Header"/>
    <w:uiPriority w:val="99"/>
    <w:rsid w:val="00F32211"/>
    <w:rPr>
      <w:sz w:val="24"/>
      <w:lang w:eastAsia="en-US"/>
    </w:rPr>
  </w:style>
  <w:style w:type="character" w:styleId="PageNumber">
    <w:name w:val="page number"/>
    <w:basedOn w:val="DefaultParagraphFont"/>
    <w:uiPriority w:val="99"/>
    <w:rsid w:val="00F32211"/>
  </w:style>
  <w:style w:type="paragraph" w:styleId="Revision">
    <w:name w:val="Revision"/>
    <w:hidden/>
    <w:uiPriority w:val="99"/>
    <w:semiHidden/>
    <w:rsid w:val="00EA1702"/>
    <w:rPr>
      <w:sz w:val="24"/>
      <w:lang w:eastAsia="en-US"/>
    </w:rPr>
  </w:style>
  <w:style w:type="character" w:customStyle="1" w:styleId="Heading3Char">
    <w:name w:val="Heading 3 Char"/>
    <w:link w:val="Heading3"/>
    <w:rsid w:val="00C63202"/>
    <w:rPr>
      <w:sz w:val="32"/>
      <w:lang w:eastAsia="en-US"/>
    </w:rPr>
  </w:style>
  <w:style w:type="character" w:customStyle="1" w:styleId="Heading7Char">
    <w:name w:val="Heading 7 Char"/>
    <w:link w:val="Heading7"/>
    <w:rsid w:val="00C63202"/>
    <w:rPr>
      <w:sz w:val="32"/>
      <w:lang w:eastAsia="en-US"/>
    </w:rPr>
  </w:style>
  <w:style w:type="character" w:customStyle="1" w:styleId="FooterChar">
    <w:name w:val="Footer Char"/>
    <w:link w:val="Footer"/>
    <w:uiPriority w:val="99"/>
    <w:rsid w:val="002F282C"/>
    <w:rPr>
      <w:sz w:val="24"/>
      <w:lang w:eastAsia="en-US"/>
    </w:rPr>
  </w:style>
  <w:style w:type="paragraph" w:styleId="BodyTextIndent">
    <w:name w:val="Body Text Indent"/>
    <w:basedOn w:val="Normal"/>
    <w:link w:val="BodyTextIndentChar"/>
    <w:uiPriority w:val="99"/>
    <w:rsid w:val="002F282C"/>
    <w:pPr>
      <w:spacing w:after="120"/>
      <w:ind w:left="283"/>
    </w:pPr>
    <w:rPr>
      <w:szCs w:val="24"/>
      <w:lang/>
    </w:rPr>
  </w:style>
  <w:style w:type="character" w:customStyle="1" w:styleId="BodyTextIndentChar">
    <w:name w:val="Body Text Indent Char"/>
    <w:link w:val="BodyTextIndent"/>
    <w:uiPriority w:val="99"/>
    <w:rsid w:val="002F282C"/>
    <w:rPr>
      <w:sz w:val="24"/>
      <w:szCs w:val="24"/>
      <w:lang w:eastAsia="en-US"/>
    </w:rPr>
  </w:style>
  <w:style w:type="paragraph" w:customStyle="1" w:styleId="BulletList">
    <w:name w:val="Bullet List"/>
    <w:basedOn w:val="Normal"/>
    <w:next w:val="Normal"/>
    <w:uiPriority w:val="99"/>
    <w:rsid w:val="002F282C"/>
    <w:pPr>
      <w:widowControl w:val="0"/>
      <w:numPr>
        <w:numId w:val="1"/>
      </w:numPr>
      <w:tabs>
        <w:tab w:val="clear" w:pos="2381"/>
        <w:tab w:val="num" w:pos="720"/>
      </w:tabs>
      <w:spacing w:before="80" w:line="240" w:lineRule="atLeast"/>
      <w:ind w:left="720" w:hanging="360"/>
      <w:jc w:val="both"/>
    </w:pPr>
    <w:rPr>
      <w:rFonts w:ascii="Arial" w:eastAsia="Calibri" w:hAnsi="Arial" w:cs="Arial"/>
      <w:sz w:val="18"/>
      <w:szCs w:val="18"/>
      <w:lang w:eastAsia="fr-FR"/>
    </w:rPr>
  </w:style>
  <w:style w:type="paragraph" w:customStyle="1" w:styleId="Default">
    <w:name w:val="Default"/>
    <w:rsid w:val="008841E6"/>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Inden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B25"/>
    <w:rPr>
      <w:sz w:val="24"/>
      <w:lang w:eastAsia="en-US"/>
    </w:rPr>
  </w:style>
  <w:style w:type="paragraph" w:styleId="Heading1">
    <w:name w:val="heading 1"/>
    <w:basedOn w:val="Normal"/>
    <w:next w:val="Normal"/>
    <w:qFormat/>
    <w:rsid w:val="00A24B25"/>
    <w:pPr>
      <w:keepNext/>
      <w:jc w:val="both"/>
      <w:outlineLvl w:val="0"/>
    </w:pPr>
    <w:rPr>
      <w:b/>
      <w:bCs/>
    </w:rPr>
  </w:style>
  <w:style w:type="paragraph" w:styleId="Heading2">
    <w:name w:val="heading 2"/>
    <w:basedOn w:val="Normal"/>
    <w:next w:val="Normal"/>
    <w:qFormat/>
    <w:rsid w:val="00A24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24B25"/>
    <w:pPr>
      <w:keepNext/>
      <w:widowControl w:val="0"/>
      <w:jc w:val="right"/>
      <w:outlineLvl w:val="2"/>
    </w:pPr>
    <w:rPr>
      <w:sz w:val="32"/>
      <w:lang w:val="x-none"/>
    </w:rPr>
  </w:style>
  <w:style w:type="paragraph" w:styleId="Heading7">
    <w:name w:val="heading 7"/>
    <w:basedOn w:val="Normal"/>
    <w:next w:val="Normal"/>
    <w:link w:val="Heading7Char"/>
    <w:qFormat/>
    <w:rsid w:val="00A24B25"/>
    <w:pPr>
      <w:keepNext/>
      <w:jc w:val="center"/>
      <w:outlineLvl w:val="6"/>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4B25"/>
    <w:rPr>
      <w:color w:val="0000FF"/>
      <w:u w:val="single"/>
    </w:rPr>
  </w:style>
  <w:style w:type="paragraph" w:styleId="Header">
    <w:name w:val="header"/>
    <w:basedOn w:val="Normal"/>
    <w:link w:val="HeaderChar"/>
    <w:uiPriority w:val="99"/>
    <w:rsid w:val="00A24B25"/>
    <w:pPr>
      <w:tabs>
        <w:tab w:val="center" w:pos="4320"/>
        <w:tab w:val="right" w:pos="8640"/>
      </w:tabs>
    </w:pPr>
    <w:rPr>
      <w:lang w:val="x-none"/>
    </w:rPr>
  </w:style>
  <w:style w:type="paragraph" w:styleId="BodyText2">
    <w:name w:val="Body Text 2"/>
    <w:basedOn w:val="Normal"/>
    <w:rsid w:val="00A24B25"/>
    <w:pPr>
      <w:jc w:val="both"/>
    </w:pPr>
  </w:style>
  <w:style w:type="paragraph" w:styleId="NormalWeb">
    <w:name w:val="Normal (Web)"/>
    <w:basedOn w:val="Normal"/>
    <w:uiPriority w:val="99"/>
    <w:rsid w:val="00A24B25"/>
    <w:pPr>
      <w:spacing w:before="100" w:beforeAutospacing="1" w:after="100" w:afterAutospacing="1"/>
    </w:pPr>
    <w:rPr>
      <w:szCs w:val="24"/>
    </w:rPr>
  </w:style>
  <w:style w:type="paragraph" w:styleId="BodyTextIndent3">
    <w:name w:val="Body Text Indent 3"/>
    <w:basedOn w:val="Normal"/>
    <w:rsid w:val="00A24B25"/>
    <w:pPr>
      <w:spacing w:after="120"/>
      <w:ind w:left="283"/>
    </w:pPr>
    <w:rPr>
      <w:sz w:val="16"/>
      <w:szCs w:val="16"/>
    </w:rPr>
  </w:style>
  <w:style w:type="paragraph" w:styleId="BodyText">
    <w:name w:val="Body Text"/>
    <w:basedOn w:val="Normal"/>
    <w:rsid w:val="00E24700"/>
    <w:pPr>
      <w:spacing w:after="120"/>
    </w:pPr>
  </w:style>
  <w:style w:type="paragraph" w:styleId="Footer">
    <w:name w:val="footer"/>
    <w:basedOn w:val="Normal"/>
    <w:link w:val="FooterChar"/>
    <w:uiPriority w:val="99"/>
    <w:rsid w:val="00E24700"/>
    <w:pPr>
      <w:tabs>
        <w:tab w:val="center" w:pos="4320"/>
        <w:tab w:val="right" w:pos="8640"/>
      </w:tabs>
    </w:pPr>
    <w:rPr>
      <w:lang w:val="x-none"/>
    </w:rPr>
  </w:style>
  <w:style w:type="paragraph" w:styleId="ListBullet">
    <w:name w:val="List Bullet"/>
    <w:basedOn w:val="Normal"/>
    <w:autoRedefine/>
    <w:rsid w:val="000838A4"/>
    <w:rPr>
      <w:b/>
      <w:u w:val="single"/>
    </w:rPr>
  </w:style>
  <w:style w:type="paragraph" w:customStyle="1" w:styleId="sectionheading">
    <w:name w:val="sectionheading"/>
    <w:basedOn w:val="Normal"/>
    <w:rsid w:val="00974280"/>
    <w:pPr>
      <w:spacing w:before="100" w:beforeAutospacing="1" w:after="100" w:afterAutospacing="1"/>
    </w:pPr>
    <w:rPr>
      <w:szCs w:val="24"/>
      <w:lang w:val="en-US"/>
    </w:rPr>
  </w:style>
  <w:style w:type="character" w:styleId="Strong">
    <w:name w:val="Strong"/>
    <w:uiPriority w:val="22"/>
    <w:qFormat/>
    <w:rsid w:val="00EA29A8"/>
    <w:rPr>
      <w:b/>
      <w:bCs/>
    </w:rPr>
  </w:style>
  <w:style w:type="paragraph" w:styleId="BalloonText">
    <w:name w:val="Balloon Text"/>
    <w:basedOn w:val="Normal"/>
    <w:semiHidden/>
    <w:rsid w:val="006904D2"/>
    <w:rPr>
      <w:rFonts w:ascii="Tahoma" w:hAnsi="Tahoma" w:cs="Tahoma"/>
      <w:sz w:val="16"/>
      <w:szCs w:val="16"/>
    </w:rPr>
  </w:style>
  <w:style w:type="character" w:styleId="CommentReference">
    <w:name w:val="annotation reference"/>
    <w:semiHidden/>
    <w:rsid w:val="006904D2"/>
    <w:rPr>
      <w:sz w:val="16"/>
      <w:szCs w:val="16"/>
    </w:rPr>
  </w:style>
  <w:style w:type="paragraph" w:styleId="CommentText">
    <w:name w:val="annotation text"/>
    <w:basedOn w:val="Normal"/>
    <w:semiHidden/>
    <w:rsid w:val="006904D2"/>
    <w:rPr>
      <w:sz w:val="20"/>
    </w:rPr>
  </w:style>
  <w:style w:type="paragraph" w:styleId="CommentSubject">
    <w:name w:val="annotation subject"/>
    <w:basedOn w:val="CommentText"/>
    <w:next w:val="CommentText"/>
    <w:semiHidden/>
    <w:rsid w:val="006904D2"/>
    <w:rPr>
      <w:b/>
      <w:bCs/>
    </w:rPr>
  </w:style>
  <w:style w:type="character" w:customStyle="1" w:styleId="sifr-alternate">
    <w:name w:val="sifr-alternate"/>
    <w:basedOn w:val="DefaultParagraphFont"/>
    <w:rsid w:val="00447718"/>
  </w:style>
  <w:style w:type="paragraph" w:styleId="ListParagraph">
    <w:name w:val="List Paragraph"/>
    <w:basedOn w:val="Normal"/>
    <w:uiPriority w:val="99"/>
    <w:qFormat/>
    <w:rsid w:val="00AA21E9"/>
    <w:pPr>
      <w:ind w:left="720"/>
    </w:pPr>
  </w:style>
  <w:style w:type="paragraph" w:styleId="DocumentMap">
    <w:name w:val="Document Map"/>
    <w:basedOn w:val="Normal"/>
    <w:semiHidden/>
    <w:rsid w:val="00764BD4"/>
    <w:pPr>
      <w:shd w:val="clear" w:color="auto" w:fill="000080"/>
    </w:pPr>
    <w:rPr>
      <w:rFonts w:ascii="Tahoma" w:hAnsi="Tahoma" w:cs="Tahoma"/>
      <w:sz w:val="20"/>
    </w:rPr>
  </w:style>
  <w:style w:type="character" w:customStyle="1" w:styleId="HeaderChar">
    <w:name w:val="Header Char"/>
    <w:link w:val="Header"/>
    <w:uiPriority w:val="99"/>
    <w:rsid w:val="00F32211"/>
    <w:rPr>
      <w:sz w:val="24"/>
      <w:lang w:eastAsia="en-US"/>
    </w:rPr>
  </w:style>
  <w:style w:type="character" w:styleId="PageNumber">
    <w:name w:val="page number"/>
    <w:basedOn w:val="DefaultParagraphFont"/>
    <w:uiPriority w:val="99"/>
    <w:rsid w:val="00F32211"/>
  </w:style>
  <w:style w:type="paragraph" w:styleId="Revision">
    <w:name w:val="Revision"/>
    <w:hidden/>
    <w:uiPriority w:val="99"/>
    <w:semiHidden/>
    <w:rsid w:val="00EA1702"/>
    <w:rPr>
      <w:sz w:val="24"/>
      <w:lang w:eastAsia="en-US"/>
    </w:rPr>
  </w:style>
  <w:style w:type="character" w:customStyle="1" w:styleId="Heading3Char">
    <w:name w:val="Heading 3 Char"/>
    <w:link w:val="Heading3"/>
    <w:rsid w:val="00C63202"/>
    <w:rPr>
      <w:sz w:val="32"/>
      <w:lang w:eastAsia="en-US"/>
    </w:rPr>
  </w:style>
  <w:style w:type="character" w:customStyle="1" w:styleId="Heading7Char">
    <w:name w:val="Heading 7 Char"/>
    <w:link w:val="Heading7"/>
    <w:rsid w:val="00C63202"/>
    <w:rPr>
      <w:sz w:val="32"/>
      <w:lang w:eastAsia="en-US"/>
    </w:rPr>
  </w:style>
  <w:style w:type="character" w:customStyle="1" w:styleId="FooterChar">
    <w:name w:val="Footer Char"/>
    <w:link w:val="Footer"/>
    <w:uiPriority w:val="99"/>
    <w:rsid w:val="002F282C"/>
    <w:rPr>
      <w:sz w:val="24"/>
      <w:lang w:eastAsia="en-US"/>
    </w:rPr>
  </w:style>
  <w:style w:type="paragraph" w:styleId="BodyTextIndent">
    <w:name w:val="Body Text Indent"/>
    <w:basedOn w:val="Normal"/>
    <w:link w:val="BodyTextIndentChar"/>
    <w:uiPriority w:val="99"/>
    <w:rsid w:val="002F282C"/>
    <w:pPr>
      <w:spacing w:after="120"/>
      <w:ind w:left="283"/>
    </w:pPr>
    <w:rPr>
      <w:szCs w:val="24"/>
      <w:lang w:val="x-none"/>
    </w:rPr>
  </w:style>
  <w:style w:type="character" w:customStyle="1" w:styleId="BodyTextIndentChar">
    <w:name w:val="Body Text Indent Char"/>
    <w:link w:val="BodyTextIndent"/>
    <w:uiPriority w:val="99"/>
    <w:rsid w:val="002F282C"/>
    <w:rPr>
      <w:sz w:val="24"/>
      <w:szCs w:val="24"/>
      <w:lang w:eastAsia="en-US"/>
    </w:rPr>
  </w:style>
  <w:style w:type="paragraph" w:customStyle="1" w:styleId="BulletList">
    <w:name w:val="Bullet List"/>
    <w:basedOn w:val="Normal"/>
    <w:next w:val="Normal"/>
    <w:uiPriority w:val="99"/>
    <w:rsid w:val="002F282C"/>
    <w:pPr>
      <w:widowControl w:val="0"/>
      <w:numPr>
        <w:numId w:val="1"/>
      </w:numPr>
      <w:tabs>
        <w:tab w:val="clear" w:pos="2381"/>
        <w:tab w:val="num" w:pos="720"/>
      </w:tabs>
      <w:spacing w:before="80" w:line="240" w:lineRule="atLeast"/>
      <w:ind w:left="720" w:hanging="360"/>
      <w:jc w:val="both"/>
    </w:pPr>
    <w:rPr>
      <w:rFonts w:ascii="Arial" w:eastAsia="Calibri" w:hAnsi="Arial" w:cs="Arial"/>
      <w:sz w:val="18"/>
      <w:szCs w:val="18"/>
      <w:lang w:eastAsia="fr-FR"/>
    </w:rPr>
  </w:style>
  <w:style w:type="paragraph" w:customStyle="1" w:styleId="Default">
    <w:name w:val="Default"/>
    <w:rsid w:val="008841E6"/>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06702072">
      <w:bodyDiv w:val="1"/>
      <w:marLeft w:val="0"/>
      <w:marRight w:val="0"/>
      <w:marTop w:val="0"/>
      <w:marBottom w:val="0"/>
      <w:divBdr>
        <w:top w:val="none" w:sz="0" w:space="0" w:color="auto"/>
        <w:left w:val="none" w:sz="0" w:space="0" w:color="auto"/>
        <w:bottom w:val="none" w:sz="0" w:space="0" w:color="auto"/>
        <w:right w:val="none" w:sz="0" w:space="0" w:color="auto"/>
      </w:divBdr>
    </w:div>
    <w:div w:id="792359132">
      <w:bodyDiv w:val="1"/>
      <w:marLeft w:val="0"/>
      <w:marRight w:val="0"/>
      <w:marTop w:val="0"/>
      <w:marBottom w:val="0"/>
      <w:divBdr>
        <w:top w:val="none" w:sz="0" w:space="0" w:color="auto"/>
        <w:left w:val="none" w:sz="0" w:space="0" w:color="auto"/>
        <w:bottom w:val="none" w:sz="0" w:space="0" w:color="auto"/>
        <w:right w:val="none" w:sz="0" w:space="0" w:color="auto"/>
      </w:divBdr>
    </w:div>
    <w:div w:id="1293752204">
      <w:bodyDiv w:val="1"/>
      <w:marLeft w:val="0"/>
      <w:marRight w:val="0"/>
      <w:marTop w:val="0"/>
      <w:marBottom w:val="0"/>
      <w:divBdr>
        <w:top w:val="none" w:sz="0" w:space="0" w:color="auto"/>
        <w:left w:val="none" w:sz="0" w:space="0" w:color="auto"/>
        <w:bottom w:val="none" w:sz="0" w:space="0" w:color="auto"/>
        <w:right w:val="none" w:sz="0" w:space="0" w:color="auto"/>
      </w:divBdr>
    </w:div>
    <w:div w:id="1311591335">
      <w:bodyDiv w:val="1"/>
      <w:marLeft w:val="0"/>
      <w:marRight w:val="0"/>
      <w:marTop w:val="0"/>
      <w:marBottom w:val="0"/>
      <w:divBdr>
        <w:top w:val="none" w:sz="0" w:space="0" w:color="auto"/>
        <w:left w:val="none" w:sz="0" w:space="0" w:color="auto"/>
        <w:bottom w:val="none" w:sz="0" w:space="0" w:color="auto"/>
        <w:right w:val="none" w:sz="0" w:space="0" w:color="auto"/>
      </w:divBdr>
      <w:divsChild>
        <w:div w:id="134570473">
          <w:marLeft w:val="0"/>
          <w:marRight w:val="0"/>
          <w:marTop w:val="0"/>
          <w:marBottom w:val="0"/>
          <w:divBdr>
            <w:top w:val="none" w:sz="0" w:space="0" w:color="auto"/>
            <w:left w:val="none" w:sz="0" w:space="0" w:color="auto"/>
            <w:bottom w:val="none" w:sz="0" w:space="0" w:color="auto"/>
            <w:right w:val="none" w:sz="0" w:space="0" w:color="auto"/>
          </w:divBdr>
        </w:div>
      </w:divsChild>
    </w:div>
    <w:div w:id="1631126486">
      <w:bodyDiv w:val="1"/>
      <w:marLeft w:val="0"/>
      <w:marRight w:val="0"/>
      <w:marTop w:val="0"/>
      <w:marBottom w:val="0"/>
      <w:divBdr>
        <w:top w:val="none" w:sz="0" w:space="0" w:color="auto"/>
        <w:left w:val="none" w:sz="0" w:space="0" w:color="auto"/>
        <w:bottom w:val="none" w:sz="0" w:space="0" w:color="auto"/>
        <w:right w:val="none" w:sz="0" w:space="0" w:color="auto"/>
      </w:divBdr>
    </w:div>
    <w:div w:id="18417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coren@astralisgrou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tralisgroup.com/?p=133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rant@pharma-search.co.uk" TargetMode="External"/><Relationship Id="rId4" Type="http://schemas.openxmlformats.org/officeDocument/2006/relationships/settings" Target="settings.xml"/><Relationship Id="rId9" Type="http://schemas.openxmlformats.org/officeDocument/2006/relationships/image" Target="media/image1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0E0C-F7D9-49D4-B58E-894C1743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9288</CharactersWithSpaces>
  <SharedDoc>false</SharedDoc>
  <HLinks>
    <vt:vector size="6" baseType="variant">
      <vt:variant>
        <vt:i4>1572904</vt:i4>
      </vt:variant>
      <vt:variant>
        <vt:i4>0</vt:i4>
      </vt:variant>
      <vt:variant>
        <vt:i4>0</vt:i4>
      </vt:variant>
      <vt:variant>
        <vt:i4>5</vt:i4>
      </vt:variant>
      <vt:variant>
        <vt:lpwstr>mailto:grant@pharma-search.co.uk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2012-02-15T21:10:00Z</dcterms:created>
  <dcterms:modified xsi:type="dcterms:W3CDTF">2012-02-15T21:10:00Z</dcterms:modified>
</cp:coreProperties>
</file>